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1144" w14:textId="32ACBAFE" w:rsidR="00305DB0" w:rsidRDefault="00305DB0" w:rsidP="007E6182">
      <w:r>
        <w:t>These change</w:t>
      </w:r>
      <w:r w:rsidR="001C5BF1">
        <w:t>s</w:t>
      </w:r>
      <w:r>
        <w:t xml:space="preserve"> take effect from </w:t>
      </w:r>
      <w:r w:rsidR="7644126C">
        <w:t>15/05/2020</w:t>
      </w:r>
      <w:r w:rsidR="006D0CB2">
        <w:t xml:space="preserve"> to </w:t>
      </w:r>
      <w:r w:rsidR="001C5BF1">
        <w:t>01 Oct 2020</w:t>
      </w:r>
      <w:r w:rsidR="009C56A1">
        <w:t xml:space="preserve"> and apply to Semester 2 2019-2020 </w:t>
      </w:r>
      <w:r w:rsidR="00ED2004">
        <w:t>Delivery and Assessment</w:t>
      </w:r>
    </w:p>
    <w:tbl>
      <w:tblPr>
        <w:tblStyle w:val="TableGrid"/>
        <w:tblW w:w="5000" w:type="pct"/>
        <w:tblLook w:val="04A0" w:firstRow="1" w:lastRow="0" w:firstColumn="1" w:lastColumn="0" w:noHBand="0" w:noVBand="1"/>
      </w:tblPr>
      <w:tblGrid>
        <w:gridCol w:w="353"/>
        <w:gridCol w:w="7871"/>
        <w:gridCol w:w="4220"/>
        <w:gridCol w:w="1504"/>
      </w:tblGrid>
      <w:tr w:rsidR="00C37B28" w14:paraId="2864B77E" w14:textId="75CC0E27" w:rsidTr="45F4A78A">
        <w:tc>
          <w:tcPr>
            <w:tcW w:w="151" w:type="pct"/>
          </w:tcPr>
          <w:p w14:paraId="2F2AC133" w14:textId="54D1BD66" w:rsidR="00C37B28" w:rsidRDefault="00C37B28" w:rsidP="007E6182">
            <w:r>
              <w:t>#</w:t>
            </w:r>
          </w:p>
        </w:tc>
        <w:tc>
          <w:tcPr>
            <w:tcW w:w="2846" w:type="pct"/>
          </w:tcPr>
          <w:p w14:paraId="3016F125" w14:textId="632C223F" w:rsidR="00C37B28" w:rsidRDefault="00C37B28" w:rsidP="007E6182">
            <w:r>
              <w:t>Current</w:t>
            </w:r>
          </w:p>
        </w:tc>
        <w:tc>
          <w:tcPr>
            <w:tcW w:w="1537" w:type="pct"/>
          </w:tcPr>
          <w:p w14:paraId="7B2DD581" w14:textId="2068F110" w:rsidR="00C37B28" w:rsidRDefault="00C37B28" w:rsidP="006D0CB2">
            <w:r>
              <w:t>Proposed Change</w:t>
            </w:r>
          </w:p>
        </w:tc>
        <w:tc>
          <w:tcPr>
            <w:tcW w:w="466" w:type="pct"/>
          </w:tcPr>
          <w:p w14:paraId="3047F112" w14:textId="2EB7A182" w:rsidR="00C37B28" w:rsidRDefault="00C37B28" w:rsidP="006D0CB2">
            <w:r>
              <w:t>Decision</w:t>
            </w:r>
          </w:p>
        </w:tc>
      </w:tr>
      <w:tr w:rsidR="00C37B28" w14:paraId="459BD991" w14:textId="4B1DCCA5" w:rsidTr="45F4A78A">
        <w:tc>
          <w:tcPr>
            <w:tcW w:w="151" w:type="pct"/>
          </w:tcPr>
          <w:p w14:paraId="056B50C6" w14:textId="0D5BCF1F" w:rsidR="00C37B28" w:rsidRPr="00502DDE" w:rsidRDefault="00C37B28" w:rsidP="00502DDE">
            <w:pPr>
              <w:pStyle w:val="Default"/>
              <w:rPr>
                <w:sz w:val="22"/>
                <w:szCs w:val="22"/>
              </w:rPr>
            </w:pPr>
            <w:r>
              <w:rPr>
                <w:sz w:val="22"/>
                <w:szCs w:val="22"/>
              </w:rPr>
              <w:t>1</w:t>
            </w:r>
          </w:p>
        </w:tc>
        <w:tc>
          <w:tcPr>
            <w:tcW w:w="2846" w:type="pct"/>
          </w:tcPr>
          <w:tbl>
            <w:tblPr>
              <w:tblW w:w="0" w:type="auto"/>
              <w:tblBorders>
                <w:top w:val="nil"/>
                <w:left w:val="nil"/>
                <w:bottom w:val="nil"/>
                <w:right w:val="nil"/>
              </w:tblBorders>
              <w:tblLook w:val="0000" w:firstRow="0" w:lastRow="0" w:firstColumn="0" w:lastColumn="0" w:noHBand="0" w:noVBand="0"/>
            </w:tblPr>
            <w:tblGrid>
              <w:gridCol w:w="7655"/>
            </w:tblGrid>
            <w:tr w:rsidR="00C37B28" w14:paraId="5E9A506E" w14:textId="77777777" w:rsidTr="00723C12">
              <w:trPr>
                <w:trHeight w:val="1472"/>
              </w:trPr>
              <w:tc>
                <w:tcPr>
                  <w:tcW w:w="0" w:type="auto"/>
                </w:tcPr>
                <w:p w14:paraId="748FDB6B" w14:textId="7548D048" w:rsidR="00C37B28" w:rsidRPr="00502DDE" w:rsidRDefault="00C37B28" w:rsidP="00502DDE">
                  <w:pPr>
                    <w:pStyle w:val="Default"/>
                    <w:rPr>
                      <w:sz w:val="22"/>
                      <w:szCs w:val="22"/>
                    </w:rPr>
                  </w:pPr>
                  <w:r w:rsidRPr="00502DDE">
                    <w:rPr>
                      <w:sz w:val="22"/>
                      <w:szCs w:val="22"/>
                    </w:rPr>
                    <w:t xml:space="preserve">Table A2 Deferral of Result(s) </w:t>
                  </w:r>
                </w:p>
                <w:p w14:paraId="4DE17D8C" w14:textId="77777777" w:rsidR="00C37B28" w:rsidRDefault="00C37B28" w:rsidP="00502DDE">
                  <w:pPr>
                    <w:pStyle w:val="Default"/>
                    <w:rPr>
                      <w:sz w:val="20"/>
                      <w:szCs w:val="20"/>
                    </w:rPr>
                  </w:pPr>
                  <w:r w:rsidRPr="00502DDE">
                    <w:rPr>
                      <w:sz w:val="22"/>
                      <w:szCs w:val="22"/>
                    </w:rPr>
                    <w:t xml:space="preserve">A Board of Examiners may, in the case of illness or bereavement, recommend that a final decision on a candidate’s result be deferred to enable the candidate to complete specific outstanding requirements of the course or examination. </w:t>
                  </w:r>
                </w:p>
              </w:tc>
            </w:tr>
          </w:tbl>
          <w:p w14:paraId="3AE0198A" w14:textId="6FD39702" w:rsidR="00C37B28" w:rsidRPr="004B0DAB" w:rsidRDefault="00C37B28" w:rsidP="00502DDE">
            <w:pPr>
              <w:autoSpaceDE w:val="0"/>
              <w:autoSpaceDN w:val="0"/>
              <w:adjustRightInd w:val="0"/>
              <w:rPr>
                <w:rFonts w:ascii="Calibri" w:hAnsi="Calibri" w:cs="Calibri"/>
                <w:color w:val="000000"/>
                <w:sz w:val="23"/>
                <w:szCs w:val="23"/>
              </w:rPr>
            </w:pPr>
          </w:p>
        </w:tc>
        <w:tc>
          <w:tcPr>
            <w:tcW w:w="1537" w:type="pct"/>
          </w:tcPr>
          <w:p w14:paraId="610C6D5E" w14:textId="77777777" w:rsidR="00C37B28" w:rsidRDefault="00C37B28" w:rsidP="00502DDE">
            <w:pPr>
              <w:rPr>
                <w:rFonts w:ascii="Calibri" w:eastAsia="Times New Roman" w:hAnsi="Calibri" w:cs="Calibri"/>
              </w:rPr>
            </w:pPr>
            <w:r>
              <w:rPr>
                <w:rFonts w:ascii="Calibri" w:eastAsia="Times New Roman" w:hAnsi="Calibri" w:cs="Calibri"/>
              </w:rPr>
              <w:t>Include circumstances due to COVID-19 in the list of allowable reasons for deferral.</w:t>
            </w:r>
          </w:p>
          <w:p w14:paraId="4240A8E3" w14:textId="2B3FFB14" w:rsidR="00C37B28" w:rsidRDefault="00C37B28" w:rsidP="00502DDE">
            <w:pPr>
              <w:rPr>
                <w:rFonts w:ascii="Calibri" w:eastAsia="Times New Roman" w:hAnsi="Calibri" w:cs="Calibri"/>
              </w:rPr>
            </w:pPr>
            <w:proofErr w:type="gramStart"/>
            <w:r>
              <w:rPr>
                <w:rFonts w:ascii="Calibri" w:eastAsia="Times New Roman" w:hAnsi="Calibri" w:cs="Calibri"/>
              </w:rPr>
              <w:t>Also</w:t>
            </w:r>
            <w:proofErr w:type="gramEnd"/>
            <w:r>
              <w:rPr>
                <w:rFonts w:ascii="Calibri" w:eastAsia="Times New Roman" w:hAnsi="Calibri" w:cs="Calibri"/>
              </w:rPr>
              <w:t xml:space="preserve"> as per EXAM019 </w:t>
            </w:r>
            <w:r w:rsidR="00DA0D4B">
              <w:rPr>
                <w:rFonts w:ascii="Calibri" w:eastAsia="Times New Roman" w:hAnsi="Calibri" w:cs="Calibri"/>
              </w:rPr>
              <w:t>n</w:t>
            </w:r>
            <w:r>
              <w:rPr>
                <w:rFonts w:ascii="Calibri" w:eastAsia="Times New Roman" w:hAnsi="Calibri" w:cs="Calibri"/>
              </w:rPr>
              <w:t xml:space="preserve">ormal fee to defer an exam and </w:t>
            </w:r>
            <w:proofErr w:type="spellStart"/>
            <w:r>
              <w:rPr>
                <w:rFonts w:ascii="Calibri" w:eastAsia="Times New Roman" w:hAnsi="Calibri" w:cs="Calibri"/>
              </w:rPr>
              <w:t>re register</w:t>
            </w:r>
            <w:proofErr w:type="spellEnd"/>
            <w:r>
              <w:rPr>
                <w:rFonts w:ascii="Calibri" w:eastAsia="Times New Roman" w:hAnsi="Calibri" w:cs="Calibri"/>
              </w:rPr>
              <w:t xml:space="preserve"> for repeat sitting have been waived</w:t>
            </w:r>
            <w:r w:rsidR="5B0EF688" w:rsidRPr="5F343ACF">
              <w:rPr>
                <w:rFonts w:ascii="Calibri" w:eastAsia="Times New Roman" w:hAnsi="Calibri" w:cs="Calibri"/>
              </w:rPr>
              <w:t xml:space="preserve"> for the period of this crises.</w:t>
            </w:r>
          </w:p>
        </w:tc>
        <w:tc>
          <w:tcPr>
            <w:tcW w:w="466" w:type="pct"/>
          </w:tcPr>
          <w:p w14:paraId="3DA5F148" w14:textId="77777777" w:rsidR="00C37B28" w:rsidRDefault="00B7567A" w:rsidP="00502DDE">
            <w:pPr>
              <w:rPr>
                <w:rFonts w:eastAsia="Times New Roman"/>
              </w:rPr>
            </w:pPr>
            <w:r>
              <w:rPr>
                <w:rFonts w:ascii="Calibri" w:eastAsia="Times New Roman" w:hAnsi="Calibri" w:cs="Calibri"/>
              </w:rPr>
              <w:t>A</w:t>
            </w:r>
            <w:r>
              <w:rPr>
                <w:rFonts w:eastAsia="Times New Roman"/>
              </w:rPr>
              <w:t>greed</w:t>
            </w:r>
            <w:r w:rsidR="000C40DA">
              <w:rPr>
                <w:rFonts w:eastAsia="Times New Roman"/>
              </w:rPr>
              <w:t>.</w:t>
            </w:r>
          </w:p>
          <w:p w14:paraId="5140BCBE" w14:textId="3B3E00B4" w:rsidR="000C40DA" w:rsidRPr="006D0CB2" w:rsidRDefault="00A362E0" w:rsidP="00502DDE">
            <w:pPr>
              <w:rPr>
                <w:rFonts w:ascii="Calibri" w:eastAsia="Times New Roman" w:hAnsi="Calibri" w:cs="Calibri"/>
              </w:rPr>
            </w:pPr>
            <w:r>
              <w:rPr>
                <w:rFonts w:eastAsia="Times New Roman"/>
              </w:rPr>
              <w:t>08/05/2020</w:t>
            </w:r>
          </w:p>
        </w:tc>
      </w:tr>
      <w:tr w:rsidR="00C37B28" w14:paraId="47C268A7" w14:textId="722F1D95" w:rsidTr="45F4A78A">
        <w:tc>
          <w:tcPr>
            <w:tcW w:w="151" w:type="pct"/>
          </w:tcPr>
          <w:p w14:paraId="0AB4C465" w14:textId="162587C5" w:rsidR="00C37B28" w:rsidRDefault="00C37B28" w:rsidP="00502DDE">
            <w:pPr>
              <w:rPr>
                <w:b/>
                <w:bCs/>
                <w:sz w:val="23"/>
                <w:szCs w:val="23"/>
              </w:rPr>
            </w:pPr>
            <w:r>
              <w:rPr>
                <w:b/>
                <w:bCs/>
                <w:sz w:val="23"/>
                <w:szCs w:val="23"/>
              </w:rPr>
              <w:t>2</w:t>
            </w:r>
          </w:p>
        </w:tc>
        <w:tc>
          <w:tcPr>
            <w:tcW w:w="2846" w:type="pct"/>
          </w:tcPr>
          <w:p w14:paraId="06F665FF" w14:textId="1F2A1365" w:rsidR="00C37B28" w:rsidRDefault="00C37B28" w:rsidP="00502DDE">
            <w:r>
              <w:rPr>
                <w:b/>
                <w:bCs/>
                <w:sz w:val="23"/>
                <w:szCs w:val="23"/>
              </w:rPr>
              <w:t xml:space="preserve">B7.3.1 </w:t>
            </w:r>
            <w:r>
              <w:rPr>
                <w:sz w:val="23"/>
                <w:szCs w:val="23"/>
              </w:rPr>
              <w:t xml:space="preserve">Candidates may be eligible to progress to a subsequent stage of a programme while carrying failed modules from a stage, subject to having met the pre-requisite requirements of the modules on the subsequent stage. A maximum value of 10 credits may be carried from a previous stage; the decision to permit progression to a subsequent stage carrying failed modules is at the </w:t>
            </w:r>
            <w:r>
              <w:rPr>
                <w:b/>
                <w:bCs/>
                <w:sz w:val="23"/>
                <w:szCs w:val="23"/>
              </w:rPr>
              <w:t xml:space="preserve">discretion of the Progression and Award Board. </w:t>
            </w:r>
            <w:r>
              <w:rPr>
                <w:sz w:val="23"/>
                <w:szCs w:val="23"/>
              </w:rPr>
              <w:t>In order to be eligible for consideration to carry failed modules, a candidate must first register for the repeat module and sit the repeat examination and/or submit the repeat CA at the next available sitting</w:t>
            </w:r>
          </w:p>
        </w:tc>
        <w:tc>
          <w:tcPr>
            <w:tcW w:w="1537" w:type="pct"/>
          </w:tcPr>
          <w:p w14:paraId="484DE1C6" w14:textId="257A2939" w:rsidR="00FF32DE" w:rsidRPr="00A23B9B" w:rsidRDefault="00FF32DE" w:rsidP="00B7567A">
            <w:pPr>
              <w:pStyle w:val="paragraph"/>
              <w:spacing w:before="0" w:beforeAutospacing="0" w:after="0" w:afterAutospacing="0"/>
              <w:jc w:val="both"/>
              <w:textAlignment w:val="baseline"/>
              <w:rPr>
                <w:rFonts w:ascii="&amp;quot" w:hAnsi="&amp;quot"/>
                <w:sz w:val="22"/>
                <w:szCs w:val="22"/>
              </w:rPr>
            </w:pPr>
            <w:r w:rsidRPr="00A23B9B">
              <w:rPr>
                <w:rStyle w:val="normaltextrun"/>
                <w:rFonts w:ascii="Calibri" w:hAnsi="Calibri" w:cs="Calibri"/>
                <w:b/>
                <w:bCs/>
                <w:sz w:val="22"/>
                <w:szCs w:val="22"/>
              </w:rPr>
              <w:t>Exceptional progression</w:t>
            </w:r>
            <w:r w:rsidRPr="00A23B9B">
              <w:rPr>
                <w:rStyle w:val="normaltextrun"/>
                <w:rFonts w:ascii="Calibri" w:hAnsi="Calibri" w:cs="Calibri"/>
                <w:sz w:val="22"/>
                <w:szCs w:val="22"/>
              </w:rPr>
              <w:t xml:space="preserve"> in the context of COVID-19</w:t>
            </w:r>
            <w:r w:rsidR="001E5B0E" w:rsidRPr="00A23B9B">
              <w:rPr>
                <w:rStyle w:val="normaltextrun"/>
                <w:rFonts w:ascii="Calibri" w:hAnsi="Calibri" w:cs="Calibri"/>
                <w:sz w:val="22"/>
                <w:szCs w:val="22"/>
              </w:rPr>
              <w:t xml:space="preserve"> </w:t>
            </w:r>
            <w:r w:rsidRPr="00A23B9B">
              <w:rPr>
                <w:rStyle w:val="normaltextrun"/>
                <w:rFonts w:ascii="Calibri" w:hAnsi="Calibri" w:cs="Calibri"/>
                <w:sz w:val="22"/>
                <w:szCs w:val="22"/>
              </w:rPr>
              <w:t>candidates will be permitted to</w:t>
            </w:r>
            <w:r w:rsidR="00367706" w:rsidRPr="00A23B9B">
              <w:rPr>
                <w:rStyle w:val="normaltextrun"/>
                <w:rFonts w:ascii="Calibri" w:hAnsi="Calibri" w:cs="Calibri"/>
                <w:sz w:val="22"/>
                <w:szCs w:val="22"/>
              </w:rPr>
              <w:t xml:space="preserve"> </w:t>
            </w:r>
            <w:r w:rsidRPr="00A23B9B">
              <w:rPr>
                <w:rStyle w:val="normaltextrun"/>
                <w:rFonts w:ascii="Calibri" w:hAnsi="Calibri" w:cs="Calibri"/>
                <w:sz w:val="22"/>
                <w:szCs w:val="22"/>
              </w:rPr>
              <w:t>progress to a subsequent stage of a programme while carrying un assessed module</w:t>
            </w:r>
            <w:r w:rsidR="00B7567A" w:rsidRPr="00A23B9B">
              <w:rPr>
                <w:rStyle w:val="normaltextrun"/>
                <w:rFonts w:ascii="Calibri" w:hAnsi="Calibri" w:cs="Calibri"/>
                <w:sz w:val="22"/>
                <w:szCs w:val="22"/>
              </w:rPr>
              <w:t>(</w:t>
            </w:r>
            <w:r w:rsidRPr="00A23B9B">
              <w:rPr>
                <w:rStyle w:val="normaltextrun"/>
                <w:rFonts w:ascii="Calibri" w:hAnsi="Calibri" w:cs="Calibri"/>
                <w:sz w:val="22"/>
                <w:szCs w:val="22"/>
              </w:rPr>
              <w:t>s</w:t>
            </w:r>
            <w:r w:rsidR="00B7567A" w:rsidRPr="00A23B9B">
              <w:rPr>
                <w:rStyle w:val="normaltextrun"/>
                <w:rFonts w:ascii="Calibri" w:hAnsi="Calibri" w:cs="Calibri"/>
                <w:sz w:val="22"/>
                <w:szCs w:val="22"/>
              </w:rPr>
              <w:t>)</w:t>
            </w:r>
            <w:r w:rsidRPr="00A23B9B">
              <w:rPr>
                <w:rStyle w:val="normaltextrun"/>
                <w:rFonts w:ascii="Calibri" w:hAnsi="Calibri" w:cs="Calibri"/>
                <w:sz w:val="22"/>
                <w:szCs w:val="22"/>
              </w:rPr>
              <w:t xml:space="preserve"> from a stage where the public health restrictions precluded the completion of teaching and/or placement and </w:t>
            </w:r>
            <w:proofErr w:type="gramStart"/>
            <w:r w:rsidRPr="00A23B9B">
              <w:rPr>
                <w:rStyle w:val="normaltextrun"/>
                <w:rFonts w:ascii="Calibri" w:hAnsi="Calibri" w:cs="Calibri"/>
                <w:sz w:val="22"/>
                <w:szCs w:val="22"/>
              </w:rPr>
              <w:t>consequently</w:t>
            </w:r>
            <w:r w:rsidR="00A23B9B" w:rsidRPr="00A23B9B">
              <w:rPr>
                <w:rStyle w:val="normaltextrun"/>
                <w:rFonts w:ascii="Calibri" w:hAnsi="Calibri" w:cs="Calibri"/>
                <w:sz w:val="22"/>
                <w:szCs w:val="22"/>
              </w:rPr>
              <w:t xml:space="preserve"> </w:t>
            </w:r>
            <w:r w:rsidRPr="00A23B9B">
              <w:rPr>
                <w:rStyle w:val="normaltextrun"/>
                <w:rFonts w:ascii="Calibri" w:hAnsi="Calibri" w:cs="Calibri"/>
                <w:sz w:val="22"/>
                <w:szCs w:val="22"/>
              </w:rPr>
              <w:t xml:space="preserve"> assessment</w:t>
            </w:r>
            <w:proofErr w:type="gramEnd"/>
            <w:r w:rsidRPr="00A23B9B">
              <w:rPr>
                <w:rStyle w:val="normaltextrun"/>
                <w:rFonts w:ascii="Calibri" w:hAnsi="Calibri" w:cs="Calibri"/>
                <w:sz w:val="22"/>
                <w:szCs w:val="22"/>
              </w:rPr>
              <w:t>.</w:t>
            </w:r>
          </w:p>
          <w:p w14:paraId="6EDB47F0" w14:textId="4BA1AD2B" w:rsidR="00FF32DE" w:rsidRPr="000E0216" w:rsidRDefault="00FF32DE" w:rsidP="00FF32DE">
            <w:pPr>
              <w:pStyle w:val="paragraph"/>
              <w:spacing w:before="0" w:beforeAutospacing="0" w:after="0" w:afterAutospacing="0"/>
              <w:jc w:val="both"/>
              <w:textAlignment w:val="baseline"/>
              <w:rPr>
                <w:rFonts w:ascii="&amp;quot" w:hAnsi="&amp;quot"/>
                <w:sz w:val="18"/>
                <w:szCs w:val="18"/>
              </w:rPr>
            </w:pPr>
            <w:r w:rsidRPr="000E0216">
              <w:rPr>
                <w:rStyle w:val="normaltextrun"/>
                <w:rFonts w:ascii="Calibri" w:hAnsi="Calibri" w:cs="Calibri"/>
                <w:sz w:val="22"/>
                <w:szCs w:val="22"/>
              </w:rPr>
              <w:t>The exact number of credits that may be</w:t>
            </w:r>
            <w:r w:rsidR="00085FA6">
              <w:rPr>
                <w:rStyle w:val="normaltextrun"/>
                <w:rFonts w:ascii="Calibri" w:hAnsi="Calibri" w:cs="Calibri"/>
                <w:sz w:val="22"/>
                <w:szCs w:val="22"/>
              </w:rPr>
              <w:t xml:space="preserve"> </w:t>
            </w:r>
            <w:r w:rsidRPr="000E0216">
              <w:rPr>
                <w:rStyle w:val="normaltextrun"/>
                <w:rFonts w:ascii="Calibri" w:hAnsi="Calibri" w:cs="Calibri"/>
                <w:sz w:val="22"/>
                <w:szCs w:val="22"/>
              </w:rPr>
              <w:t>carried will be programme specific and noted at the Progression and Award Boards. Candidates will not be allowed to progress to any subsequent stage carrying any incomplete or failed modules related to the academic year 2019-2020.</w:t>
            </w:r>
            <w:r w:rsidRPr="000E0216">
              <w:rPr>
                <w:rStyle w:val="eop"/>
                <w:rFonts w:ascii="Calibri" w:hAnsi="Calibri" w:cs="Calibri"/>
                <w:sz w:val="22"/>
                <w:szCs w:val="22"/>
              </w:rPr>
              <w:t> </w:t>
            </w:r>
          </w:p>
          <w:p w14:paraId="35B3A4B4" w14:textId="593DBD8D" w:rsidR="0015514A" w:rsidRPr="000E0216" w:rsidRDefault="0015514A" w:rsidP="00502DDE">
            <w:pPr>
              <w:spacing w:after="0" w:line="240" w:lineRule="auto"/>
            </w:pPr>
          </w:p>
        </w:tc>
        <w:tc>
          <w:tcPr>
            <w:tcW w:w="466" w:type="pct"/>
          </w:tcPr>
          <w:p w14:paraId="2C4B0792" w14:textId="77777777" w:rsidR="00C37B28" w:rsidRDefault="00B7567A" w:rsidP="00502DDE">
            <w:pPr>
              <w:spacing w:after="0" w:line="240" w:lineRule="auto"/>
              <w:rPr>
                <w:rFonts w:eastAsia="Times New Roman"/>
              </w:rPr>
            </w:pPr>
            <w:r>
              <w:rPr>
                <w:rFonts w:ascii="Calibri" w:eastAsia="Times New Roman" w:hAnsi="Calibri" w:cs="Calibri"/>
              </w:rPr>
              <w:t>A</w:t>
            </w:r>
            <w:r>
              <w:rPr>
                <w:rFonts w:eastAsia="Times New Roman"/>
              </w:rPr>
              <w:t xml:space="preserve">greed with modification re programme specific </w:t>
            </w:r>
            <w:proofErr w:type="gramStart"/>
            <w:r>
              <w:rPr>
                <w:rFonts w:eastAsia="Times New Roman"/>
              </w:rPr>
              <w:t>determination  of</w:t>
            </w:r>
            <w:proofErr w:type="gramEnd"/>
            <w:r>
              <w:rPr>
                <w:rFonts w:eastAsia="Times New Roman"/>
              </w:rPr>
              <w:t xml:space="preserve"> ECTS load to be carried</w:t>
            </w:r>
          </w:p>
          <w:p w14:paraId="148ED3E5" w14:textId="33420201" w:rsidR="00A362E0" w:rsidRPr="007D616F" w:rsidRDefault="00A362E0" w:rsidP="00502DDE">
            <w:pPr>
              <w:spacing w:after="0" w:line="240" w:lineRule="auto"/>
              <w:rPr>
                <w:rFonts w:ascii="Calibri" w:eastAsia="Times New Roman" w:hAnsi="Calibri" w:cs="Calibri"/>
              </w:rPr>
            </w:pPr>
            <w:r>
              <w:rPr>
                <w:rFonts w:eastAsia="Times New Roman"/>
              </w:rPr>
              <w:t>08/05/2020</w:t>
            </w:r>
          </w:p>
        </w:tc>
      </w:tr>
      <w:tr w:rsidR="00942851" w14:paraId="150246F3" w14:textId="77777777" w:rsidTr="45F4A78A">
        <w:tc>
          <w:tcPr>
            <w:tcW w:w="151" w:type="pct"/>
          </w:tcPr>
          <w:p w14:paraId="4E98A0A1" w14:textId="77777777" w:rsidR="00942851" w:rsidRDefault="00942851" w:rsidP="00502DDE">
            <w:pPr>
              <w:rPr>
                <w:b/>
                <w:bCs/>
                <w:sz w:val="23"/>
                <w:szCs w:val="23"/>
              </w:rPr>
            </w:pPr>
          </w:p>
        </w:tc>
        <w:tc>
          <w:tcPr>
            <w:tcW w:w="2846" w:type="pct"/>
          </w:tcPr>
          <w:p w14:paraId="50571D2D" w14:textId="7D36FA52" w:rsidR="00942851" w:rsidRPr="006D1069" w:rsidRDefault="00942851" w:rsidP="00502DDE">
            <w:pPr>
              <w:rPr>
                <w:sz w:val="23"/>
                <w:szCs w:val="23"/>
              </w:rPr>
            </w:pPr>
          </w:p>
        </w:tc>
        <w:tc>
          <w:tcPr>
            <w:tcW w:w="1537" w:type="pct"/>
          </w:tcPr>
          <w:p w14:paraId="675E998D" w14:textId="0B41A8D5" w:rsidR="004858AA" w:rsidRPr="006D1069" w:rsidRDefault="004858AA" w:rsidP="004858AA">
            <w:pPr>
              <w:rPr>
                <w:rStyle w:val="normaltextrun"/>
                <w:rFonts w:eastAsiaTheme="minorHAnsi"/>
              </w:rPr>
            </w:pPr>
            <w:r w:rsidRPr="006D1069">
              <w:rPr>
                <w:rStyle w:val="normaltextrun"/>
              </w:rPr>
              <w:t xml:space="preserve">Waive requirement for an attempt at the repeat sitting before candidate is eligible to be considered by exam board to progress </w:t>
            </w:r>
            <w:r w:rsidR="007F1B4B" w:rsidRPr="006D1069">
              <w:rPr>
                <w:rStyle w:val="normaltextrun"/>
              </w:rPr>
              <w:t>carrying</w:t>
            </w:r>
            <w:r w:rsidRPr="006D1069">
              <w:rPr>
                <w:rStyle w:val="normaltextrun"/>
              </w:rPr>
              <w:t xml:space="preserve"> a maximum of 10 ECTS.  Waiver to apply for Autumn exam board 2020 only.</w:t>
            </w:r>
          </w:p>
          <w:p w14:paraId="39071546" w14:textId="6A8CF608" w:rsidR="004858AA" w:rsidRPr="006D1069" w:rsidRDefault="007F1B4B" w:rsidP="005B5714">
            <w:pPr>
              <w:rPr>
                <w:rStyle w:val="normaltextrun"/>
              </w:rPr>
            </w:pPr>
            <w:r w:rsidRPr="006D1069">
              <w:rPr>
                <w:rStyle w:val="normaltextrun"/>
              </w:rPr>
              <w:t>(Students not able to sit exam</w:t>
            </w:r>
            <w:r w:rsidR="005B5714" w:rsidRPr="006D1069">
              <w:rPr>
                <w:rStyle w:val="normaltextrun"/>
              </w:rPr>
              <w:t xml:space="preserve">/assessment </w:t>
            </w:r>
            <w:r w:rsidRPr="006D1069">
              <w:rPr>
                <w:rStyle w:val="normaltextrun"/>
              </w:rPr>
              <w:t>due to COVID</w:t>
            </w:r>
            <w:r w:rsidR="005B5714" w:rsidRPr="006D1069">
              <w:rPr>
                <w:rStyle w:val="normaltextrun"/>
              </w:rPr>
              <w:t>19 restrictions)</w:t>
            </w:r>
          </w:p>
        </w:tc>
        <w:tc>
          <w:tcPr>
            <w:tcW w:w="466" w:type="pct"/>
          </w:tcPr>
          <w:p w14:paraId="5FC7F4AC" w14:textId="0E8AC868" w:rsidR="00942851" w:rsidRDefault="007E04A4" w:rsidP="00502DDE">
            <w:pPr>
              <w:spacing w:after="0" w:line="240" w:lineRule="auto"/>
              <w:rPr>
                <w:rFonts w:ascii="Calibri" w:eastAsia="Times New Roman" w:hAnsi="Calibri" w:cs="Calibri"/>
              </w:rPr>
            </w:pPr>
            <w:r>
              <w:rPr>
                <w:rFonts w:ascii="Calibri" w:eastAsia="Times New Roman" w:hAnsi="Calibri" w:cs="Calibri"/>
              </w:rPr>
              <w:t>Agreed 4.9.2020</w:t>
            </w:r>
          </w:p>
        </w:tc>
      </w:tr>
      <w:tr w:rsidR="00C37B28" w14:paraId="35EA4B9B" w14:textId="11A7E69B" w:rsidTr="45F4A78A">
        <w:tc>
          <w:tcPr>
            <w:tcW w:w="151" w:type="pct"/>
          </w:tcPr>
          <w:p w14:paraId="18C76548" w14:textId="38D64A30" w:rsidR="00C37B28" w:rsidRDefault="00C37B28" w:rsidP="00502DDE">
            <w:pPr>
              <w:pStyle w:val="Default"/>
              <w:rPr>
                <w:b/>
                <w:bCs/>
                <w:sz w:val="23"/>
                <w:szCs w:val="23"/>
              </w:rPr>
            </w:pPr>
            <w:bookmarkStart w:id="0" w:name="_Hlk40172556"/>
            <w:r>
              <w:rPr>
                <w:b/>
                <w:bCs/>
                <w:sz w:val="23"/>
                <w:szCs w:val="23"/>
              </w:rPr>
              <w:t>3</w:t>
            </w:r>
          </w:p>
        </w:tc>
        <w:tc>
          <w:tcPr>
            <w:tcW w:w="2846" w:type="pct"/>
          </w:tcPr>
          <w:p w14:paraId="43DFBF2A" w14:textId="4913D461" w:rsidR="00C37B28" w:rsidRPr="00B7567A" w:rsidRDefault="00C37B28" w:rsidP="00502DDE">
            <w:pPr>
              <w:pStyle w:val="Default"/>
              <w:rPr>
                <w:sz w:val="23"/>
                <w:szCs w:val="23"/>
              </w:rPr>
            </w:pPr>
            <w:r w:rsidRPr="00B7567A">
              <w:rPr>
                <w:b/>
                <w:bCs/>
                <w:sz w:val="23"/>
                <w:szCs w:val="23"/>
              </w:rPr>
              <w:t xml:space="preserve">B7.2.2 Borderline cases </w:t>
            </w:r>
          </w:p>
          <w:p w14:paraId="79B589F8" w14:textId="77777777" w:rsidR="00C37B28" w:rsidRPr="00B7567A" w:rsidRDefault="00C37B28" w:rsidP="00502DDE">
            <w:pPr>
              <w:pStyle w:val="Default"/>
              <w:rPr>
                <w:sz w:val="23"/>
                <w:szCs w:val="23"/>
              </w:rPr>
            </w:pPr>
            <w:r w:rsidRPr="00B7567A">
              <w:rPr>
                <w:sz w:val="23"/>
                <w:szCs w:val="23"/>
              </w:rPr>
              <w:t xml:space="preserve">A Borderline case refers to a candidate presenting for progression or award, who is close to the threshold between successive award grade bands. As a guide, a borderline case would typically be any candidate whose: </w:t>
            </w:r>
          </w:p>
          <w:p w14:paraId="447AE0FC" w14:textId="77777777" w:rsidR="00C37B28" w:rsidRPr="00B7567A" w:rsidRDefault="00C37B28" w:rsidP="00502DDE">
            <w:pPr>
              <w:pStyle w:val="Default"/>
              <w:spacing w:after="66"/>
              <w:rPr>
                <w:sz w:val="23"/>
                <w:szCs w:val="23"/>
              </w:rPr>
            </w:pPr>
            <w:proofErr w:type="spellStart"/>
            <w:r w:rsidRPr="00B7567A">
              <w:rPr>
                <w:sz w:val="23"/>
                <w:szCs w:val="23"/>
              </w:rPr>
              <w:t>i</w:t>
            </w:r>
            <w:proofErr w:type="spellEnd"/>
            <w:r w:rsidRPr="00B7567A">
              <w:rPr>
                <w:sz w:val="23"/>
                <w:szCs w:val="23"/>
              </w:rPr>
              <w:t xml:space="preserve">. average mark across all modules is within 1% of any of a threshold, as specified in Table B1. </w:t>
            </w:r>
          </w:p>
          <w:p w14:paraId="391600FC" w14:textId="77777777" w:rsidR="00C37B28" w:rsidRPr="00B7567A" w:rsidRDefault="00C37B28" w:rsidP="00502DDE">
            <w:pPr>
              <w:pStyle w:val="Default"/>
              <w:rPr>
                <w:sz w:val="23"/>
                <w:szCs w:val="23"/>
              </w:rPr>
            </w:pPr>
            <w:r w:rsidRPr="00B7567A">
              <w:rPr>
                <w:sz w:val="23"/>
                <w:szCs w:val="23"/>
              </w:rPr>
              <w:t xml:space="preserve">ii. marks in more than two-thirds of all the modules are in the </w:t>
            </w:r>
            <w:proofErr w:type="gramStart"/>
            <w:r w:rsidRPr="00B7567A">
              <w:rPr>
                <w:sz w:val="23"/>
                <w:szCs w:val="23"/>
              </w:rPr>
              <w:t>higher grade</w:t>
            </w:r>
            <w:proofErr w:type="gramEnd"/>
            <w:r w:rsidRPr="00B7567A">
              <w:rPr>
                <w:sz w:val="23"/>
                <w:szCs w:val="23"/>
              </w:rPr>
              <w:t xml:space="preserve"> band. </w:t>
            </w:r>
          </w:p>
          <w:p w14:paraId="0835B1A7" w14:textId="77777777" w:rsidR="00C37B28" w:rsidRPr="00B7567A" w:rsidRDefault="00C37B28" w:rsidP="00502DDE"/>
        </w:tc>
        <w:tc>
          <w:tcPr>
            <w:tcW w:w="1537" w:type="pct"/>
          </w:tcPr>
          <w:p w14:paraId="642CD63C" w14:textId="38277809" w:rsidR="00C37B28" w:rsidRPr="00B7567A" w:rsidRDefault="00472D0D" w:rsidP="00306D9F">
            <w:pPr>
              <w:spacing w:after="0"/>
              <w:rPr>
                <w:rFonts w:ascii="Calibri" w:eastAsia="Times New Roman" w:hAnsi="Calibri" w:cs="Calibri"/>
              </w:rPr>
            </w:pPr>
            <w:r w:rsidRPr="00B7567A">
              <w:rPr>
                <w:rFonts w:ascii="Calibri" w:eastAsia="Times New Roman" w:hAnsi="Calibri" w:cs="Calibri"/>
              </w:rPr>
              <w:t xml:space="preserve">Consideration </w:t>
            </w:r>
            <w:r w:rsidR="00572D9A" w:rsidRPr="00B7567A">
              <w:rPr>
                <w:rFonts w:ascii="Calibri" w:eastAsia="Times New Roman" w:hAnsi="Calibri" w:cs="Calibri"/>
              </w:rPr>
              <w:t xml:space="preserve">of borderline candidates changed </w:t>
            </w:r>
            <w:proofErr w:type="gramStart"/>
            <w:r w:rsidR="00572D9A" w:rsidRPr="00B7567A">
              <w:rPr>
                <w:rFonts w:ascii="Calibri" w:eastAsia="Times New Roman" w:hAnsi="Calibri" w:cs="Calibri"/>
              </w:rPr>
              <w:t xml:space="preserve">to </w:t>
            </w:r>
            <w:r w:rsidR="00C37B28" w:rsidRPr="00B7567A">
              <w:rPr>
                <w:rFonts w:ascii="Calibri" w:eastAsia="Times New Roman" w:hAnsi="Calibri" w:cs="Calibri"/>
              </w:rPr>
              <w:t>.</w:t>
            </w:r>
            <w:proofErr w:type="gramEnd"/>
            <w:r w:rsidR="00C37B28" w:rsidRPr="00B7567A">
              <w:rPr>
                <w:rFonts w:ascii="Calibri" w:eastAsia="Times New Roman" w:hAnsi="Calibri" w:cs="Calibri"/>
              </w:rPr>
              <w:t xml:space="preserve"> </w:t>
            </w:r>
          </w:p>
          <w:p w14:paraId="7A5B312E" w14:textId="4C1C4487" w:rsidR="00C37B28" w:rsidRPr="00B7567A" w:rsidRDefault="00C37B28" w:rsidP="00502DDE">
            <w:pPr>
              <w:pStyle w:val="Default"/>
              <w:spacing w:after="66"/>
              <w:rPr>
                <w:sz w:val="23"/>
                <w:szCs w:val="23"/>
              </w:rPr>
            </w:pPr>
            <w:proofErr w:type="spellStart"/>
            <w:r w:rsidRPr="00B7567A">
              <w:rPr>
                <w:sz w:val="23"/>
                <w:szCs w:val="23"/>
              </w:rPr>
              <w:t>i</w:t>
            </w:r>
            <w:proofErr w:type="spellEnd"/>
            <w:r w:rsidRPr="00B7567A">
              <w:rPr>
                <w:sz w:val="23"/>
                <w:szCs w:val="23"/>
              </w:rPr>
              <w:t xml:space="preserve">. average mark across all modules is </w:t>
            </w:r>
            <w:r w:rsidRPr="000E0216">
              <w:rPr>
                <w:sz w:val="23"/>
                <w:szCs w:val="23"/>
              </w:rPr>
              <w:t xml:space="preserve">within </w:t>
            </w:r>
            <w:r w:rsidR="00B7567A" w:rsidRPr="000E0216">
              <w:rPr>
                <w:sz w:val="23"/>
                <w:szCs w:val="23"/>
              </w:rPr>
              <w:t>2</w:t>
            </w:r>
            <w:r w:rsidRPr="000E0216">
              <w:rPr>
                <w:sz w:val="23"/>
                <w:szCs w:val="23"/>
              </w:rPr>
              <w:t xml:space="preserve"> % of any</w:t>
            </w:r>
            <w:r w:rsidRPr="00B7567A">
              <w:rPr>
                <w:sz w:val="23"/>
                <w:szCs w:val="23"/>
              </w:rPr>
              <w:t xml:space="preserve"> of a threshold, as specified in Table B1. </w:t>
            </w:r>
          </w:p>
          <w:p w14:paraId="11337733" w14:textId="77777777" w:rsidR="00B7567A" w:rsidRDefault="00C37B28" w:rsidP="00A90E04">
            <w:pPr>
              <w:pStyle w:val="Default"/>
              <w:rPr>
                <w:sz w:val="23"/>
                <w:szCs w:val="23"/>
              </w:rPr>
            </w:pPr>
            <w:r w:rsidRPr="00B7567A">
              <w:rPr>
                <w:sz w:val="23"/>
                <w:szCs w:val="23"/>
              </w:rPr>
              <w:t xml:space="preserve">ii. marks in more than two-thirds of all the modules are in the </w:t>
            </w:r>
            <w:proofErr w:type="gramStart"/>
            <w:r w:rsidRPr="00B7567A">
              <w:rPr>
                <w:sz w:val="23"/>
                <w:szCs w:val="23"/>
              </w:rPr>
              <w:t>higher grade</w:t>
            </w:r>
            <w:proofErr w:type="gramEnd"/>
            <w:r w:rsidRPr="00B7567A">
              <w:rPr>
                <w:sz w:val="23"/>
                <w:szCs w:val="23"/>
              </w:rPr>
              <w:t xml:space="preserve"> band.</w:t>
            </w:r>
          </w:p>
          <w:p w14:paraId="0EED0520" w14:textId="7D76860E" w:rsidR="00C37B28" w:rsidRPr="00B7567A" w:rsidRDefault="00C37B28" w:rsidP="00B7567A">
            <w:pPr>
              <w:pStyle w:val="Default"/>
              <w:rPr>
                <w:sz w:val="23"/>
                <w:szCs w:val="23"/>
              </w:rPr>
            </w:pPr>
            <w:r w:rsidRPr="00B7567A">
              <w:rPr>
                <w:sz w:val="23"/>
                <w:szCs w:val="23"/>
              </w:rPr>
              <w:t xml:space="preserve"> </w:t>
            </w:r>
          </w:p>
        </w:tc>
        <w:tc>
          <w:tcPr>
            <w:tcW w:w="466" w:type="pct"/>
          </w:tcPr>
          <w:p w14:paraId="57884392" w14:textId="09EE6AE7" w:rsidR="00B57E1C" w:rsidRDefault="00B7567A" w:rsidP="00502DDE">
            <w:pPr>
              <w:rPr>
                <w:rFonts w:ascii="Calibri" w:eastAsia="Times New Roman" w:hAnsi="Calibri" w:cs="Calibri"/>
              </w:rPr>
            </w:pPr>
            <w:r>
              <w:rPr>
                <w:rFonts w:ascii="Calibri" w:eastAsia="Times New Roman" w:hAnsi="Calibri" w:cs="Calibri"/>
              </w:rPr>
              <w:t xml:space="preserve">Agreed but increase </w:t>
            </w:r>
            <w:r w:rsidR="0012375C">
              <w:rPr>
                <w:rFonts w:ascii="Calibri" w:eastAsia="Times New Roman" w:hAnsi="Calibri" w:cs="Calibri"/>
              </w:rPr>
              <w:t>f</w:t>
            </w:r>
            <w:r w:rsidR="0012375C">
              <w:rPr>
                <w:rFonts w:eastAsia="Times New Roman"/>
              </w:rPr>
              <w:t xml:space="preserve">rom 1.5% proposed to </w:t>
            </w:r>
            <w:r>
              <w:rPr>
                <w:rFonts w:ascii="Calibri" w:eastAsia="Times New Roman" w:hAnsi="Calibri" w:cs="Calibri"/>
              </w:rPr>
              <w:t xml:space="preserve">2%. </w:t>
            </w:r>
            <w:r w:rsidR="00B57E1C">
              <w:rPr>
                <w:rFonts w:ascii="Calibri" w:eastAsia="Times New Roman" w:hAnsi="Calibri" w:cs="Calibri"/>
              </w:rPr>
              <w:t xml:space="preserve"> </w:t>
            </w:r>
            <w:r w:rsidR="00A362E0">
              <w:rPr>
                <w:rFonts w:ascii="Calibri" w:eastAsia="Times New Roman" w:hAnsi="Calibri" w:cs="Calibri"/>
              </w:rPr>
              <w:t>8/5/20</w:t>
            </w:r>
          </w:p>
          <w:p w14:paraId="714683E0" w14:textId="1E02A391" w:rsidR="00C37B28" w:rsidRPr="007D616F" w:rsidRDefault="00B57E1C" w:rsidP="00C45FEF">
            <w:pPr>
              <w:rPr>
                <w:rFonts w:ascii="Calibri" w:eastAsia="Times New Roman" w:hAnsi="Calibri" w:cs="Calibri"/>
              </w:rPr>
            </w:pPr>
            <w:r>
              <w:rPr>
                <w:rFonts w:ascii="Calibri" w:eastAsia="Times New Roman" w:hAnsi="Calibri" w:cs="Calibri"/>
              </w:rPr>
              <w:t xml:space="preserve">(Exam boards may </w:t>
            </w:r>
            <w:r w:rsidR="00C45FEF">
              <w:rPr>
                <w:rFonts w:ascii="Calibri" w:eastAsia="Times New Roman" w:hAnsi="Calibri" w:cs="Calibri"/>
              </w:rPr>
              <w:t>p</w:t>
            </w:r>
            <w:r w:rsidR="00C45FEF">
              <w:rPr>
                <w:rFonts w:eastAsia="Times New Roman"/>
              </w:rPr>
              <w:t>lace</w:t>
            </w:r>
            <w:r w:rsidRPr="00B57E1C">
              <w:rPr>
                <w:rFonts w:ascii="Calibri" w:eastAsia="Times New Roman" w:hAnsi="Calibri" w:cs="Calibri"/>
              </w:rPr>
              <w:t xml:space="preserve"> extra emphasis on, the first Semester, particularly </w:t>
            </w:r>
            <w:proofErr w:type="gramStart"/>
            <w:r w:rsidRPr="00B57E1C">
              <w:rPr>
                <w:rFonts w:ascii="Calibri" w:eastAsia="Times New Roman" w:hAnsi="Calibri" w:cs="Calibri"/>
              </w:rPr>
              <w:t>if  the</w:t>
            </w:r>
            <w:proofErr w:type="gramEnd"/>
            <w:r w:rsidRPr="00B57E1C">
              <w:rPr>
                <w:rFonts w:ascii="Calibri" w:eastAsia="Times New Roman" w:hAnsi="Calibri" w:cs="Calibri"/>
              </w:rPr>
              <w:t xml:space="preserve"> student’s </w:t>
            </w:r>
            <w:r>
              <w:rPr>
                <w:rFonts w:ascii="Calibri" w:eastAsia="Times New Roman" w:hAnsi="Calibri" w:cs="Calibri"/>
              </w:rPr>
              <w:t>performance has deteriorated in semester 2</w:t>
            </w:r>
          </w:p>
        </w:tc>
      </w:tr>
      <w:bookmarkEnd w:id="0"/>
      <w:tr w:rsidR="00C37B28" w14:paraId="4C7E0CCC" w14:textId="77777777" w:rsidTr="45F4A78A">
        <w:tc>
          <w:tcPr>
            <w:tcW w:w="151" w:type="pct"/>
          </w:tcPr>
          <w:p w14:paraId="4304512C" w14:textId="0FE8E111" w:rsidR="00C37B28" w:rsidRPr="00AB71F0" w:rsidRDefault="00C37B28" w:rsidP="00502DDE">
            <w:pPr>
              <w:pStyle w:val="Default"/>
              <w:rPr>
                <w:b/>
                <w:bCs/>
                <w:sz w:val="23"/>
                <w:szCs w:val="23"/>
              </w:rPr>
            </w:pPr>
            <w:r>
              <w:rPr>
                <w:b/>
                <w:bCs/>
                <w:sz w:val="23"/>
                <w:szCs w:val="23"/>
              </w:rPr>
              <w:t>4</w:t>
            </w:r>
          </w:p>
        </w:tc>
        <w:tc>
          <w:tcPr>
            <w:tcW w:w="2846" w:type="pct"/>
          </w:tcPr>
          <w:p w14:paraId="23CA730D" w14:textId="30EE5A20" w:rsidR="00C37B28" w:rsidRDefault="00C37B28" w:rsidP="00502DDE">
            <w:pPr>
              <w:pStyle w:val="Default"/>
              <w:rPr>
                <w:b/>
                <w:bCs/>
                <w:sz w:val="23"/>
                <w:szCs w:val="23"/>
              </w:rPr>
            </w:pPr>
            <w:r w:rsidRPr="00AB71F0">
              <w:rPr>
                <w:b/>
                <w:bCs/>
                <w:sz w:val="23"/>
                <w:szCs w:val="23"/>
              </w:rPr>
              <w:t xml:space="preserve">B11.1 </w:t>
            </w:r>
            <w:r w:rsidRPr="00AB71F0">
              <w:rPr>
                <w:sz w:val="23"/>
                <w:szCs w:val="23"/>
              </w:rPr>
              <w:t xml:space="preserve">All repeats should be capped at the pass mark for the module. The actual result for the module that is repeated must be recorded by the lecturer and entered on the broadsheet. The capping at the pass mark will be done in the examination board, with the reason for the cap recorded on the broadsheet by the Chair. </w:t>
            </w:r>
          </w:p>
        </w:tc>
        <w:tc>
          <w:tcPr>
            <w:tcW w:w="1537" w:type="pct"/>
          </w:tcPr>
          <w:p w14:paraId="294AD980" w14:textId="7692BB48" w:rsidR="00306D9F" w:rsidRDefault="00F55DEF" w:rsidP="00502DDE">
            <w:pPr>
              <w:rPr>
                <w:rFonts w:ascii="Calibri" w:eastAsia="Times New Roman" w:hAnsi="Calibri" w:cs="Calibri"/>
              </w:rPr>
            </w:pPr>
            <w:r w:rsidRPr="000E0216">
              <w:rPr>
                <w:rFonts w:ascii="Calibri" w:eastAsia="Times New Roman" w:hAnsi="Calibri" w:cs="Calibri"/>
              </w:rPr>
              <w:t xml:space="preserve">Programme boards will have the discretion to set aside the capping of repeat assessments/ examinations from semester 2 </w:t>
            </w:r>
            <w:r w:rsidR="00C37B28" w:rsidRPr="000E0216">
              <w:rPr>
                <w:rFonts w:ascii="Calibri" w:eastAsia="Times New Roman" w:hAnsi="Calibri" w:cs="Calibri"/>
              </w:rPr>
              <w:t>academic year 2019-202</w:t>
            </w:r>
            <w:r w:rsidR="00BD109E" w:rsidRPr="000E0216">
              <w:rPr>
                <w:rFonts w:ascii="Calibri" w:eastAsia="Times New Roman" w:hAnsi="Calibri" w:cs="Calibri"/>
              </w:rPr>
              <w:t>0</w:t>
            </w:r>
          </w:p>
          <w:p w14:paraId="7627AF04" w14:textId="4ADF90F5" w:rsidR="00F24A31" w:rsidRPr="00DC12C4" w:rsidRDefault="00F24A31" w:rsidP="00502DDE">
            <w:pPr>
              <w:rPr>
                <w:rFonts w:ascii="Calibri" w:eastAsia="Times New Roman" w:hAnsi="Calibri" w:cs="Calibri"/>
                <w:color w:val="548DD4" w:themeColor="text2" w:themeTint="99"/>
              </w:rPr>
            </w:pPr>
            <w:r w:rsidRPr="00DC12C4">
              <w:rPr>
                <w:rFonts w:ascii="Calibri" w:eastAsia="Times New Roman" w:hAnsi="Calibri" w:cs="Calibri"/>
                <w:color w:val="548DD4" w:themeColor="text2" w:themeTint="99"/>
              </w:rPr>
              <w:t xml:space="preserve">Extend arrangement above to the repeat </w:t>
            </w:r>
            <w:r w:rsidR="00330C0E" w:rsidRPr="00DC12C4">
              <w:rPr>
                <w:rFonts w:ascii="Calibri" w:eastAsia="Times New Roman" w:hAnsi="Calibri" w:cs="Calibri"/>
                <w:color w:val="548DD4" w:themeColor="text2" w:themeTint="99"/>
              </w:rPr>
              <w:t>examination</w:t>
            </w:r>
            <w:r w:rsidR="00DC12C4" w:rsidRPr="00DC12C4">
              <w:rPr>
                <w:rFonts w:ascii="Calibri" w:eastAsia="Times New Roman" w:hAnsi="Calibri" w:cs="Calibri"/>
                <w:color w:val="548DD4" w:themeColor="text2" w:themeTint="99"/>
              </w:rPr>
              <w:t>s</w:t>
            </w:r>
            <w:r w:rsidR="00330C0E" w:rsidRPr="00DC12C4">
              <w:rPr>
                <w:rFonts w:ascii="Calibri" w:eastAsia="Times New Roman" w:hAnsi="Calibri" w:cs="Calibri"/>
                <w:color w:val="548DD4" w:themeColor="text2" w:themeTint="99"/>
              </w:rPr>
              <w:t xml:space="preserve"> from semester 1 2019-2020</w:t>
            </w:r>
          </w:p>
          <w:p w14:paraId="28AC7AFD" w14:textId="692C3A06" w:rsidR="00C37B28" w:rsidRDefault="00A723AB" w:rsidP="00540148">
            <w:pPr>
              <w:rPr>
                <w:rFonts w:ascii="Calibri" w:eastAsia="Times New Roman" w:hAnsi="Calibri" w:cs="Calibri"/>
              </w:rPr>
            </w:pPr>
            <w:r w:rsidRPr="00DC12C4">
              <w:rPr>
                <w:rFonts w:ascii="Calibri" w:eastAsia="Times New Roman" w:hAnsi="Calibri" w:cs="Calibri"/>
                <w:color w:val="548DD4" w:themeColor="text2" w:themeTint="99"/>
              </w:rPr>
              <w:t xml:space="preserve">Extend arrangement above to </w:t>
            </w:r>
            <w:r w:rsidR="00330C0E" w:rsidRPr="00DC12C4">
              <w:rPr>
                <w:rFonts w:ascii="Calibri" w:eastAsia="Times New Roman" w:hAnsi="Calibri" w:cs="Calibri"/>
                <w:color w:val="548DD4" w:themeColor="text2" w:themeTint="99"/>
              </w:rPr>
              <w:t>the repeat examin</w:t>
            </w:r>
            <w:r w:rsidR="00540148" w:rsidRPr="00DC12C4">
              <w:rPr>
                <w:rFonts w:ascii="Calibri" w:eastAsia="Times New Roman" w:hAnsi="Calibri" w:cs="Calibri"/>
                <w:color w:val="548DD4" w:themeColor="text2" w:themeTint="99"/>
              </w:rPr>
              <w:t>ation</w:t>
            </w:r>
            <w:r w:rsidR="00DC12C4" w:rsidRPr="00DC12C4">
              <w:rPr>
                <w:rFonts w:ascii="Calibri" w:eastAsia="Times New Roman" w:hAnsi="Calibri" w:cs="Calibri"/>
                <w:color w:val="548DD4" w:themeColor="text2" w:themeTint="99"/>
              </w:rPr>
              <w:t>s</w:t>
            </w:r>
            <w:r w:rsidR="00540148" w:rsidRPr="00DC12C4">
              <w:rPr>
                <w:rFonts w:ascii="Calibri" w:eastAsia="Times New Roman" w:hAnsi="Calibri" w:cs="Calibri"/>
                <w:color w:val="548DD4" w:themeColor="text2" w:themeTint="99"/>
              </w:rPr>
              <w:t xml:space="preserve"> from </w:t>
            </w:r>
            <w:r w:rsidR="005D52DC">
              <w:rPr>
                <w:rFonts w:ascii="Calibri" w:eastAsia="Times New Roman" w:hAnsi="Calibri" w:cs="Calibri"/>
                <w:color w:val="548DD4" w:themeColor="text2" w:themeTint="99"/>
              </w:rPr>
              <w:t>previous</w:t>
            </w:r>
            <w:r w:rsidR="00942851">
              <w:rPr>
                <w:rFonts w:ascii="Calibri" w:eastAsia="Times New Roman" w:hAnsi="Calibri" w:cs="Calibri"/>
                <w:color w:val="548DD4" w:themeColor="text2" w:themeTint="99"/>
              </w:rPr>
              <w:t xml:space="preserve"> </w:t>
            </w:r>
            <w:r w:rsidR="00540148" w:rsidRPr="00DC12C4">
              <w:rPr>
                <w:rFonts w:ascii="Calibri" w:eastAsia="Times New Roman" w:hAnsi="Calibri" w:cs="Calibri"/>
                <w:color w:val="548DD4" w:themeColor="text2" w:themeTint="99"/>
              </w:rPr>
              <w:t>academic years.</w:t>
            </w:r>
          </w:p>
        </w:tc>
        <w:tc>
          <w:tcPr>
            <w:tcW w:w="466" w:type="pct"/>
          </w:tcPr>
          <w:p w14:paraId="65CBB21F" w14:textId="77777777" w:rsidR="00C37B28" w:rsidRDefault="00B7567A" w:rsidP="00502DDE">
            <w:pPr>
              <w:rPr>
                <w:rFonts w:ascii="Calibri" w:eastAsia="Times New Roman" w:hAnsi="Calibri" w:cs="Calibri"/>
              </w:rPr>
            </w:pPr>
            <w:r>
              <w:rPr>
                <w:rFonts w:ascii="Calibri" w:eastAsia="Times New Roman" w:hAnsi="Calibri" w:cs="Calibri"/>
              </w:rPr>
              <w:t>Agree</w:t>
            </w:r>
            <w:r w:rsidR="000C40DA">
              <w:rPr>
                <w:rFonts w:ascii="Calibri" w:eastAsia="Times New Roman" w:hAnsi="Calibri" w:cs="Calibri"/>
              </w:rPr>
              <w:t>d</w:t>
            </w:r>
            <w:r>
              <w:rPr>
                <w:rFonts w:ascii="Calibri" w:eastAsia="Times New Roman" w:hAnsi="Calibri" w:cs="Calibri"/>
              </w:rPr>
              <w:t xml:space="preserve"> but at programme board discretion. </w:t>
            </w:r>
          </w:p>
          <w:p w14:paraId="7BF6F766" w14:textId="458791BA" w:rsidR="00A362E0" w:rsidRPr="007D616F" w:rsidRDefault="00A362E0" w:rsidP="00502DDE">
            <w:pPr>
              <w:rPr>
                <w:rFonts w:ascii="Calibri" w:eastAsia="Times New Roman" w:hAnsi="Calibri" w:cs="Calibri"/>
              </w:rPr>
            </w:pPr>
            <w:r>
              <w:rPr>
                <w:rFonts w:ascii="Calibri" w:eastAsia="Times New Roman" w:hAnsi="Calibri" w:cs="Calibri"/>
              </w:rPr>
              <w:t>08/05/20</w:t>
            </w:r>
          </w:p>
        </w:tc>
      </w:tr>
      <w:tr w:rsidR="00C37B28" w14:paraId="6B3D6CA7" w14:textId="77777777" w:rsidTr="45F4A78A">
        <w:tc>
          <w:tcPr>
            <w:tcW w:w="151" w:type="pct"/>
          </w:tcPr>
          <w:p w14:paraId="3BA9ECDB" w14:textId="6C201BF9" w:rsidR="00C37B28" w:rsidRDefault="00C37B28" w:rsidP="00C37B28">
            <w:r>
              <w:t>5</w:t>
            </w:r>
          </w:p>
        </w:tc>
        <w:tc>
          <w:tcPr>
            <w:tcW w:w="2846" w:type="pct"/>
          </w:tcPr>
          <w:p w14:paraId="68B7B414" w14:textId="1D306382" w:rsidR="00C37B28" w:rsidRDefault="00C37B28" w:rsidP="00C37B28">
            <w:r>
              <w:t>General Exam regulations</w:t>
            </w:r>
          </w:p>
        </w:tc>
        <w:tc>
          <w:tcPr>
            <w:tcW w:w="1537" w:type="pct"/>
          </w:tcPr>
          <w:p w14:paraId="6A845EF8" w14:textId="5B251495" w:rsidR="00C37B28" w:rsidRDefault="00C37B28" w:rsidP="00C37B28">
            <w:pPr>
              <w:rPr>
                <w:rFonts w:ascii="Calibri" w:eastAsia="Times New Roman" w:hAnsi="Calibri" w:cs="Calibri"/>
              </w:rPr>
            </w:pPr>
            <w:r w:rsidRPr="007D616F">
              <w:rPr>
                <w:rFonts w:ascii="Calibri" w:eastAsia="Times New Roman" w:hAnsi="Calibri" w:cs="Calibri"/>
              </w:rPr>
              <w:t xml:space="preserve">No fee to repeat a </w:t>
            </w:r>
            <w:proofErr w:type="gramStart"/>
            <w:r>
              <w:rPr>
                <w:rFonts w:ascii="Calibri" w:eastAsia="Times New Roman" w:hAnsi="Calibri" w:cs="Calibri"/>
              </w:rPr>
              <w:t>sem</w:t>
            </w:r>
            <w:r w:rsidR="00F55DEF">
              <w:rPr>
                <w:rFonts w:ascii="Calibri" w:eastAsia="Times New Roman" w:hAnsi="Calibri" w:cs="Calibri"/>
              </w:rPr>
              <w:t xml:space="preserve">ester </w:t>
            </w:r>
            <w:r>
              <w:rPr>
                <w:rFonts w:ascii="Calibri" w:eastAsia="Times New Roman" w:hAnsi="Calibri" w:cs="Calibri"/>
              </w:rPr>
              <w:t xml:space="preserve"> 2</w:t>
            </w:r>
            <w:proofErr w:type="gramEnd"/>
            <w:r>
              <w:rPr>
                <w:rFonts w:ascii="Calibri" w:eastAsia="Times New Roman" w:hAnsi="Calibri" w:cs="Calibri"/>
              </w:rPr>
              <w:t xml:space="preserve"> 2019 2020 </w:t>
            </w:r>
            <w:r w:rsidRPr="007D616F">
              <w:rPr>
                <w:rFonts w:ascii="Calibri" w:eastAsia="Times New Roman" w:hAnsi="Calibri" w:cs="Calibri"/>
              </w:rPr>
              <w:t>examination</w:t>
            </w:r>
            <w:r>
              <w:rPr>
                <w:rFonts w:ascii="Calibri" w:eastAsia="Times New Roman" w:hAnsi="Calibri" w:cs="Calibri"/>
              </w:rPr>
              <w:t xml:space="preserve"> where the grade obtained in the May 2020 siting was &lt;pass.</w:t>
            </w:r>
          </w:p>
        </w:tc>
        <w:tc>
          <w:tcPr>
            <w:tcW w:w="466" w:type="pct"/>
          </w:tcPr>
          <w:p w14:paraId="5F492DEC" w14:textId="77777777" w:rsidR="00C37B28" w:rsidRDefault="00B7567A" w:rsidP="00C37B28">
            <w:pPr>
              <w:spacing w:after="0" w:line="240" w:lineRule="auto"/>
              <w:rPr>
                <w:rFonts w:ascii="Calibri" w:eastAsia="Times New Roman" w:hAnsi="Calibri" w:cs="Calibri"/>
              </w:rPr>
            </w:pPr>
            <w:r>
              <w:rPr>
                <w:rFonts w:ascii="Calibri" w:eastAsia="Times New Roman" w:hAnsi="Calibri" w:cs="Calibri"/>
              </w:rPr>
              <w:t>Agreed</w:t>
            </w:r>
          </w:p>
          <w:p w14:paraId="733C4C06" w14:textId="4B83353C" w:rsidR="00A362E0" w:rsidRDefault="00A362E0" w:rsidP="00C37B28">
            <w:pPr>
              <w:spacing w:after="0" w:line="240" w:lineRule="auto"/>
              <w:rPr>
                <w:rFonts w:ascii="Calibri" w:eastAsia="Times New Roman" w:hAnsi="Calibri" w:cs="Calibri"/>
              </w:rPr>
            </w:pPr>
            <w:r>
              <w:rPr>
                <w:rFonts w:ascii="Calibri" w:eastAsia="Times New Roman" w:hAnsi="Calibri" w:cs="Calibri"/>
              </w:rPr>
              <w:t>08/05/20</w:t>
            </w:r>
          </w:p>
        </w:tc>
      </w:tr>
      <w:tr w:rsidR="00C37B28" w14:paraId="21376520" w14:textId="77777777" w:rsidTr="45F4A78A">
        <w:tc>
          <w:tcPr>
            <w:tcW w:w="151" w:type="pct"/>
          </w:tcPr>
          <w:p w14:paraId="1075D2C0" w14:textId="26DE0AAE" w:rsidR="00C37B28" w:rsidRDefault="00C37B28" w:rsidP="00C37B28">
            <w:r>
              <w:t>6</w:t>
            </w:r>
          </w:p>
        </w:tc>
        <w:tc>
          <w:tcPr>
            <w:tcW w:w="2846" w:type="pct"/>
          </w:tcPr>
          <w:p w14:paraId="40C39967" w14:textId="77777777" w:rsidR="00C37B28" w:rsidRDefault="00C37B28" w:rsidP="00C37B28">
            <w:r>
              <w:t>General Exam Regulation</w:t>
            </w:r>
          </w:p>
          <w:p w14:paraId="53DBB2D6" w14:textId="2AE0E5E7" w:rsidR="00C37B28" w:rsidRDefault="00C37B28" w:rsidP="00C37B28">
            <w:r>
              <w:t>Repeat Assessments carried out modules where first sitting was taken in May 2020.</w:t>
            </w:r>
          </w:p>
        </w:tc>
        <w:tc>
          <w:tcPr>
            <w:tcW w:w="1537" w:type="pct"/>
          </w:tcPr>
          <w:p w14:paraId="47681533" w14:textId="77777777" w:rsidR="00C37B28" w:rsidRDefault="00C37B28" w:rsidP="00C37B28">
            <w:pPr>
              <w:rPr>
                <w:rFonts w:ascii="Calibri" w:eastAsia="Times New Roman" w:hAnsi="Calibri" w:cs="Calibri"/>
              </w:rPr>
            </w:pPr>
            <w:r w:rsidRPr="45F4A78A">
              <w:rPr>
                <w:rFonts w:ascii="Calibri" w:eastAsia="Times New Roman" w:hAnsi="Calibri" w:cs="Calibri"/>
              </w:rPr>
              <w:t>Repeat assessments for Sem 2 2019-2020 w</w:t>
            </w:r>
            <w:r w:rsidR="1C175E1D" w:rsidRPr="45F4A78A">
              <w:rPr>
                <w:rFonts w:ascii="Calibri" w:eastAsia="Times New Roman" w:hAnsi="Calibri" w:cs="Calibri"/>
              </w:rPr>
              <w:t>i</w:t>
            </w:r>
            <w:r w:rsidRPr="45F4A78A">
              <w:rPr>
                <w:rFonts w:ascii="Calibri" w:eastAsia="Times New Roman" w:hAnsi="Calibri" w:cs="Calibri"/>
              </w:rPr>
              <w:t xml:space="preserve">ll be in </w:t>
            </w:r>
            <w:r w:rsidRPr="000E0216">
              <w:rPr>
                <w:rFonts w:ascii="Calibri" w:eastAsia="Times New Roman" w:hAnsi="Calibri" w:cs="Calibri"/>
              </w:rPr>
              <w:t xml:space="preserve">the </w:t>
            </w:r>
            <w:r w:rsidRPr="000E0216">
              <w:rPr>
                <w:rFonts w:ascii="Calibri" w:eastAsia="Times New Roman" w:hAnsi="Calibri" w:cs="Calibri"/>
                <w:u w:val="single"/>
              </w:rPr>
              <w:t>same</w:t>
            </w:r>
            <w:r w:rsidR="00F55DEF" w:rsidRPr="000E0216">
              <w:rPr>
                <w:rFonts w:ascii="Calibri" w:eastAsia="Times New Roman" w:hAnsi="Calibri" w:cs="Calibri"/>
                <w:u w:val="single"/>
              </w:rPr>
              <w:t>/similar</w:t>
            </w:r>
            <w:r w:rsidRPr="000E0216">
              <w:rPr>
                <w:rFonts w:ascii="Calibri" w:eastAsia="Times New Roman" w:hAnsi="Calibri" w:cs="Calibri"/>
              </w:rPr>
              <w:t xml:space="preserve"> format</w:t>
            </w:r>
            <w:r w:rsidRPr="45F4A78A">
              <w:rPr>
                <w:rFonts w:ascii="Calibri" w:eastAsia="Times New Roman" w:hAnsi="Calibri" w:cs="Calibri"/>
              </w:rPr>
              <w:t xml:space="preserve"> as the initial alternative assessment. Rationale here –(</w:t>
            </w:r>
            <w:proofErr w:type="spellStart"/>
            <w:r w:rsidRPr="45F4A78A">
              <w:rPr>
                <w:rFonts w:ascii="Calibri" w:eastAsia="Times New Roman" w:hAnsi="Calibri" w:cs="Calibri"/>
              </w:rPr>
              <w:t>i</w:t>
            </w:r>
            <w:proofErr w:type="spellEnd"/>
            <w:r w:rsidRPr="45F4A78A">
              <w:rPr>
                <w:rFonts w:ascii="Calibri" w:eastAsia="Times New Roman" w:hAnsi="Calibri" w:cs="Calibri"/>
              </w:rPr>
              <w:t>) students have familiarity with the mode of assessment (ii) reduce number on campus for repeat exams to meet social distancing restrictions.</w:t>
            </w:r>
          </w:p>
          <w:p w14:paraId="507EEFCD" w14:textId="5B86BF07" w:rsidR="02EAE507" w:rsidRDefault="02EAE507" w:rsidP="02EAE507">
            <w:pPr>
              <w:rPr>
                <w:rFonts w:ascii="Calibri" w:eastAsia="Times New Roman" w:hAnsi="Calibri" w:cs="Calibri"/>
              </w:rPr>
            </w:pPr>
          </w:p>
          <w:p w14:paraId="10636383" w14:textId="1A5B8DCF" w:rsidR="00D24C89" w:rsidRDefault="00D24C89" w:rsidP="00C37B28">
            <w:pPr>
              <w:rPr>
                <w:rFonts w:ascii="Calibri" w:eastAsia="Times New Roman" w:hAnsi="Calibri" w:cs="Calibri"/>
              </w:rPr>
            </w:pPr>
            <w:r>
              <w:rPr>
                <w:rFonts w:ascii="Calibri" w:eastAsia="Times New Roman" w:hAnsi="Calibri" w:cs="Calibri"/>
              </w:rPr>
              <w:t xml:space="preserve">No onsite examinations in August except Professional Body examinations </w:t>
            </w:r>
            <w:proofErr w:type="gramStart"/>
            <w:r>
              <w:rPr>
                <w:rFonts w:ascii="Calibri" w:eastAsia="Times New Roman" w:hAnsi="Calibri" w:cs="Calibri"/>
              </w:rPr>
              <w:t xml:space="preserve">if </w:t>
            </w:r>
            <w:r w:rsidR="001F603E">
              <w:rPr>
                <w:rFonts w:ascii="Calibri" w:eastAsia="Times New Roman" w:hAnsi="Calibri" w:cs="Calibri"/>
              </w:rPr>
              <w:t xml:space="preserve"> warranted</w:t>
            </w:r>
            <w:proofErr w:type="gramEnd"/>
            <w:r w:rsidR="001F603E">
              <w:rPr>
                <w:rFonts w:ascii="Calibri" w:eastAsia="Times New Roman" w:hAnsi="Calibri" w:cs="Calibri"/>
              </w:rPr>
              <w:t xml:space="preserve"> and if </w:t>
            </w:r>
            <w:r>
              <w:rPr>
                <w:rFonts w:ascii="Calibri" w:eastAsia="Times New Roman" w:hAnsi="Calibri" w:cs="Calibri"/>
              </w:rPr>
              <w:t xml:space="preserve">invigilating and social distancing requirements can be met.  </w:t>
            </w:r>
          </w:p>
          <w:p w14:paraId="32E84391" w14:textId="77777777" w:rsidR="00D24C89" w:rsidRDefault="00D24C89" w:rsidP="00C37B28">
            <w:pPr>
              <w:rPr>
                <w:rFonts w:ascii="Calibri" w:eastAsia="Times New Roman" w:hAnsi="Calibri" w:cs="Calibri"/>
              </w:rPr>
            </w:pPr>
          </w:p>
          <w:p w14:paraId="494B4065" w14:textId="71F4ABC7" w:rsidR="006571B7" w:rsidRDefault="006571B7" w:rsidP="00C37B28">
            <w:pPr>
              <w:rPr>
                <w:rFonts w:ascii="Calibri" w:eastAsia="Times New Roman" w:hAnsi="Calibri" w:cs="Calibri"/>
              </w:rPr>
            </w:pPr>
            <w:r w:rsidRPr="02EAE507">
              <w:rPr>
                <w:rFonts w:ascii="Calibri" w:eastAsia="Times New Roman" w:hAnsi="Calibri" w:cs="Calibri"/>
              </w:rPr>
              <w:t xml:space="preserve">All semester 1 repeat examinations need to be revised to an alternative assessment mode. </w:t>
            </w:r>
          </w:p>
          <w:p w14:paraId="771CF2A9" w14:textId="77777777" w:rsidR="009C732B" w:rsidRDefault="009C732B" w:rsidP="00C37B28">
            <w:pPr>
              <w:rPr>
                <w:rFonts w:ascii="Calibri" w:eastAsia="Times New Roman" w:hAnsi="Calibri" w:cs="Calibri"/>
              </w:rPr>
            </w:pPr>
          </w:p>
          <w:p w14:paraId="2E688DDD" w14:textId="0DA4149C" w:rsidR="00C37B28" w:rsidRPr="001F603E" w:rsidRDefault="203080E8" w:rsidP="00C37B28">
            <w:pPr>
              <w:rPr>
                <w:rFonts w:ascii="Calibri" w:eastAsia="Times New Roman" w:hAnsi="Calibri" w:cs="Calibri"/>
                <w:u w:val="single"/>
              </w:rPr>
            </w:pPr>
            <w:r w:rsidRPr="2DC8572F">
              <w:rPr>
                <w:rFonts w:ascii="Calibri" w:eastAsia="Times New Roman" w:hAnsi="Calibri" w:cs="Calibri"/>
                <w:u w:val="single"/>
              </w:rPr>
              <w:t xml:space="preserve">It is strongly recommended that repeat alternative assessments </w:t>
            </w:r>
            <w:r w:rsidR="7708F327" w:rsidRPr="2DC8572F">
              <w:rPr>
                <w:rFonts w:ascii="Calibri" w:eastAsia="Times New Roman" w:hAnsi="Calibri" w:cs="Calibri"/>
                <w:u w:val="single"/>
              </w:rPr>
              <w:t xml:space="preserve">take the </w:t>
            </w:r>
            <w:r w:rsidRPr="2DC8572F">
              <w:rPr>
                <w:rFonts w:ascii="Calibri" w:eastAsia="Times New Roman" w:hAnsi="Calibri" w:cs="Calibri"/>
                <w:u w:val="single"/>
              </w:rPr>
              <w:t>form</w:t>
            </w:r>
            <w:r w:rsidR="7708F327" w:rsidRPr="2DC8572F">
              <w:rPr>
                <w:rFonts w:ascii="Calibri" w:eastAsia="Times New Roman" w:hAnsi="Calibri" w:cs="Calibri"/>
                <w:u w:val="single"/>
              </w:rPr>
              <w:t xml:space="preserve"> of course work</w:t>
            </w:r>
            <w:r w:rsidRPr="2DC8572F">
              <w:rPr>
                <w:rFonts w:ascii="Calibri" w:eastAsia="Times New Roman" w:hAnsi="Calibri" w:cs="Calibri"/>
                <w:u w:val="single"/>
              </w:rPr>
              <w:t xml:space="preserve"> or assignment</w:t>
            </w:r>
            <w:r w:rsidR="7708F327" w:rsidRPr="2DC8572F">
              <w:rPr>
                <w:rFonts w:ascii="Calibri" w:eastAsia="Times New Roman" w:hAnsi="Calibri" w:cs="Calibri"/>
                <w:u w:val="single"/>
              </w:rPr>
              <w:t xml:space="preserve"> that do not require </w:t>
            </w:r>
            <w:r w:rsidRPr="2DC8572F">
              <w:rPr>
                <w:rFonts w:ascii="Calibri" w:eastAsia="Times New Roman" w:hAnsi="Calibri" w:cs="Calibri"/>
                <w:u w:val="single"/>
              </w:rPr>
              <w:t>moderation by an academic</w:t>
            </w:r>
            <w:r w:rsidR="2481A843" w:rsidRPr="2DC8572F">
              <w:rPr>
                <w:rFonts w:ascii="Calibri" w:eastAsia="Times New Roman" w:hAnsi="Calibri" w:cs="Calibri"/>
                <w:u w:val="single"/>
              </w:rPr>
              <w:t>.</w:t>
            </w:r>
          </w:p>
        </w:tc>
        <w:tc>
          <w:tcPr>
            <w:tcW w:w="466" w:type="pct"/>
          </w:tcPr>
          <w:p w14:paraId="08D04EB3" w14:textId="4B45726B" w:rsidR="00B62184" w:rsidRDefault="00B62184" w:rsidP="00C37B28">
            <w:pPr>
              <w:rPr>
                <w:rFonts w:ascii="Calibri" w:eastAsia="Times New Roman" w:hAnsi="Calibri" w:cs="Calibri"/>
              </w:rPr>
            </w:pPr>
            <w:r>
              <w:rPr>
                <w:rFonts w:ascii="Calibri" w:eastAsia="Times New Roman" w:hAnsi="Calibri" w:cs="Calibri"/>
              </w:rPr>
              <w:t>Agreed 15.5.2020</w:t>
            </w:r>
          </w:p>
          <w:p w14:paraId="7C17341E" w14:textId="17A211DA" w:rsidR="001F4896" w:rsidRPr="007D616F" w:rsidRDefault="001F4896" w:rsidP="00C37B28">
            <w:pPr>
              <w:rPr>
                <w:rFonts w:ascii="Calibri" w:eastAsia="Times New Roman" w:hAnsi="Calibri" w:cs="Calibri"/>
              </w:rPr>
            </w:pPr>
          </w:p>
        </w:tc>
      </w:tr>
      <w:tr w:rsidR="000E0216" w14:paraId="065F5F93" w14:textId="77777777" w:rsidTr="45F4A78A">
        <w:tc>
          <w:tcPr>
            <w:tcW w:w="151" w:type="pct"/>
          </w:tcPr>
          <w:p w14:paraId="481874E7" w14:textId="13E22CCC" w:rsidR="000E0216" w:rsidRDefault="000E0216" w:rsidP="00C37B28">
            <w:r>
              <w:t>7</w:t>
            </w:r>
          </w:p>
        </w:tc>
        <w:tc>
          <w:tcPr>
            <w:tcW w:w="2846" w:type="pct"/>
          </w:tcPr>
          <w:p w14:paraId="531E23D8" w14:textId="3E30E8F4" w:rsidR="00D04BBE" w:rsidRPr="002F3118" w:rsidRDefault="00D94279" w:rsidP="00D04BBE">
            <w:pPr>
              <w:autoSpaceDE w:val="0"/>
              <w:autoSpaceDN w:val="0"/>
              <w:adjustRightInd w:val="0"/>
              <w:ind w:left="720" w:right="-187" w:hanging="720"/>
              <w:rPr>
                <w:rFonts w:ascii="Calibri" w:hAnsi="Calibri" w:cs="TimesNewRomanPSMT"/>
              </w:rPr>
            </w:pPr>
            <w:r>
              <w:rPr>
                <w:rFonts w:ascii="Calibri" w:hAnsi="Calibri" w:cs="TimesNewRomanPS-BoldMT"/>
                <w:b/>
                <w:bCs/>
              </w:rPr>
              <w:t xml:space="preserve">External Examiner review: </w:t>
            </w:r>
            <w:r w:rsidR="00442F47">
              <w:rPr>
                <w:rFonts w:ascii="Calibri" w:hAnsi="Calibri" w:cs="TimesNewRomanPS-BoldMT"/>
                <w:b/>
                <w:bCs/>
              </w:rPr>
              <w:t xml:space="preserve">Various </w:t>
            </w:r>
            <w:r w:rsidR="00847265">
              <w:rPr>
                <w:rFonts w:ascii="Calibri" w:hAnsi="Calibri" w:cs="TimesNewRomanPS-BoldMT"/>
                <w:b/>
                <w:bCs/>
              </w:rPr>
              <w:t>Section</w:t>
            </w:r>
            <w:r w:rsidR="009D163C">
              <w:rPr>
                <w:rFonts w:ascii="Calibri" w:hAnsi="Calibri" w:cs="TimesNewRomanPS-BoldMT"/>
                <w:b/>
                <w:bCs/>
              </w:rPr>
              <w:t>s</w:t>
            </w:r>
            <w:r w:rsidR="00847265">
              <w:rPr>
                <w:rFonts w:ascii="Calibri" w:hAnsi="Calibri" w:cs="TimesNewRomanPS-BoldMT"/>
                <w:b/>
                <w:bCs/>
              </w:rPr>
              <w:t xml:space="preserve"> </w:t>
            </w:r>
            <w:r w:rsidR="00442F47">
              <w:rPr>
                <w:rFonts w:ascii="Calibri" w:hAnsi="Calibri" w:cs="TimesNewRomanPS-BoldMT"/>
                <w:b/>
                <w:bCs/>
              </w:rPr>
              <w:t xml:space="preserve">e.g. </w:t>
            </w:r>
            <w:r w:rsidR="00D04BBE">
              <w:rPr>
                <w:rFonts w:ascii="Calibri" w:hAnsi="Calibri" w:cs="TimesNewRomanPS-BoldMT"/>
                <w:b/>
                <w:bCs/>
              </w:rPr>
              <w:t>A3</w:t>
            </w:r>
            <w:r w:rsidR="00D04BBE" w:rsidRPr="00E14410">
              <w:rPr>
                <w:rFonts w:ascii="Calibri" w:hAnsi="Calibri" w:cs="TimesNewRomanPS-BoldMT"/>
                <w:b/>
                <w:bCs/>
              </w:rPr>
              <w:t>.1</w:t>
            </w:r>
            <w:r w:rsidR="00847265">
              <w:rPr>
                <w:rFonts w:ascii="Calibri" w:hAnsi="Calibri" w:cs="TimesNewRomanPS-BoldMT"/>
                <w:b/>
                <w:bCs/>
              </w:rPr>
              <w:t>, A5</w:t>
            </w:r>
            <w:r w:rsidR="00CF777D">
              <w:rPr>
                <w:rFonts w:ascii="Calibri" w:hAnsi="Calibri" w:cs="TimesNewRomanPS-BoldMT"/>
                <w:b/>
                <w:bCs/>
              </w:rPr>
              <w:t xml:space="preserve">.2, </w:t>
            </w:r>
            <w:r w:rsidR="004431C1">
              <w:rPr>
                <w:rFonts w:ascii="Calibri" w:hAnsi="Calibri" w:cs="TimesNewRomanPS-BoldMT"/>
                <w:b/>
                <w:bCs/>
              </w:rPr>
              <w:t>A5.4</w:t>
            </w:r>
            <w:r w:rsidR="00467A59">
              <w:rPr>
                <w:rFonts w:ascii="Calibri" w:hAnsi="Calibri" w:cs="TimesNewRomanPS-BoldMT"/>
                <w:b/>
                <w:bCs/>
              </w:rPr>
              <w:t>. A6</w:t>
            </w:r>
            <w:r w:rsidR="00442F47">
              <w:rPr>
                <w:rFonts w:ascii="Calibri" w:hAnsi="Calibri" w:cs="TimesNewRomanPS-BoldMT"/>
                <w:b/>
                <w:bCs/>
              </w:rPr>
              <w:t>.1</w:t>
            </w:r>
          </w:p>
          <w:p w14:paraId="6D499948" w14:textId="3B182C6C" w:rsidR="000E0216" w:rsidRPr="00720254" w:rsidRDefault="00442F47" w:rsidP="00720254">
            <w:pPr>
              <w:tabs>
                <w:tab w:val="left" w:pos="1276"/>
              </w:tabs>
              <w:autoSpaceDE w:val="0"/>
              <w:autoSpaceDN w:val="0"/>
              <w:adjustRightInd w:val="0"/>
              <w:spacing w:before="60" w:after="0" w:line="240" w:lineRule="auto"/>
              <w:ind w:right="-187"/>
              <w:rPr>
                <w:rFonts w:ascii="Calibri" w:hAnsi="Calibri" w:cs="TimesNewRomanPSMT"/>
              </w:rPr>
            </w:pPr>
            <w:r>
              <w:rPr>
                <w:rFonts w:ascii="Calibri" w:hAnsi="Calibri" w:cs="TimesNewRomanPSMT"/>
              </w:rPr>
              <w:t xml:space="preserve">Under current M&amp;S all work </w:t>
            </w:r>
            <w:r w:rsidR="00B21C47">
              <w:rPr>
                <w:rFonts w:ascii="Calibri" w:hAnsi="Calibri" w:cs="TimesNewRomanPSMT"/>
              </w:rPr>
              <w:t xml:space="preserve">completed by students towards the attainment of learning outcomes of a module are available to the external examiner on a module or programme basis.  Normally a </w:t>
            </w:r>
            <w:r w:rsidR="00BC6689">
              <w:rPr>
                <w:rFonts w:ascii="Calibri" w:hAnsi="Calibri" w:cs="TimesNewRomanPSMT"/>
              </w:rPr>
              <w:t>sample</w:t>
            </w:r>
            <w:r w:rsidR="00B21C47">
              <w:rPr>
                <w:rFonts w:ascii="Calibri" w:hAnsi="Calibri" w:cs="TimesNewRomanPSMT"/>
              </w:rPr>
              <w:t xml:space="preserve"> of assessment f</w:t>
            </w:r>
            <w:r w:rsidR="00BC6689">
              <w:rPr>
                <w:rFonts w:ascii="Calibri" w:hAnsi="Calibri" w:cs="TimesNewRomanPSMT"/>
              </w:rPr>
              <w:t>ro</w:t>
            </w:r>
            <w:r w:rsidR="00B21C47">
              <w:rPr>
                <w:rFonts w:ascii="Calibri" w:hAnsi="Calibri" w:cs="TimesNewRomanPSMT"/>
              </w:rPr>
              <w:t>m all module</w:t>
            </w:r>
            <w:r w:rsidR="00BC6689">
              <w:rPr>
                <w:rFonts w:ascii="Calibri" w:hAnsi="Calibri" w:cs="TimesNewRomanPSMT"/>
              </w:rPr>
              <w:t>s</w:t>
            </w:r>
            <w:r w:rsidR="00B21C47">
              <w:rPr>
                <w:rFonts w:ascii="Calibri" w:hAnsi="Calibri" w:cs="TimesNewRomanPSMT"/>
              </w:rPr>
              <w:t xml:space="preserve"> at all stages of a programm</w:t>
            </w:r>
            <w:r w:rsidR="00BC6689">
              <w:rPr>
                <w:rFonts w:ascii="Calibri" w:hAnsi="Calibri" w:cs="TimesNewRomanPSMT"/>
              </w:rPr>
              <w:t>e</w:t>
            </w:r>
            <w:r w:rsidR="00B21C47">
              <w:rPr>
                <w:rFonts w:ascii="Calibri" w:hAnsi="Calibri" w:cs="TimesNewRomanPSMT"/>
              </w:rPr>
              <w:t xml:space="preserve"> of learning are available to </w:t>
            </w:r>
            <w:r w:rsidR="00BC6689">
              <w:rPr>
                <w:rFonts w:ascii="Calibri" w:hAnsi="Calibri" w:cs="TimesNewRomanPSMT"/>
              </w:rPr>
              <w:t xml:space="preserve">the External </w:t>
            </w:r>
            <w:r w:rsidR="00A039B2">
              <w:rPr>
                <w:rFonts w:ascii="Calibri" w:hAnsi="Calibri" w:cs="TimesNewRomanPSMT"/>
              </w:rPr>
              <w:t>Examiner</w:t>
            </w:r>
          </w:p>
        </w:tc>
        <w:tc>
          <w:tcPr>
            <w:tcW w:w="1537" w:type="pct"/>
          </w:tcPr>
          <w:p w14:paraId="68B5947D" w14:textId="1C86891E" w:rsidR="00FC6E00" w:rsidRDefault="00FC6E00" w:rsidP="00FC6E00">
            <w:r>
              <w:t xml:space="preserve">Given the challenges of communicating with External Examiners this year </w:t>
            </w:r>
            <w:r w:rsidRPr="00AF4024">
              <w:rPr>
                <w:u w:val="single"/>
              </w:rPr>
              <w:t>for first- and second- year</w:t>
            </w:r>
            <w:r>
              <w:t xml:space="preserve"> modules the following will apply:</w:t>
            </w:r>
          </w:p>
          <w:p w14:paraId="190E5B46" w14:textId="77777777" w:rsidR="00FC6E00" w:rsidRDefault="00FC6E00" w:rsidP="00FC6E00">
            <w:pPr>
              <w:pStyle w:val="ListParagraph"/>
              <w:numPr>
                <w:ilvl w:val="0"/>
                <w:numId w:val="5"/>
              </w:numPr>
            </w:pPr>
            <w:r>
              <w:t>Results of each module will be provided to each External Examiner for review and approval.</w:t>
            </w:r>
          </w:p>
          <w:p w14:paraId="56D05A6E" w14:textId="77777777" w:rsidR="00FC6E00" w:rsidRDefault="00FC6E00" w:rsidP="00FC6E00">
            <w:pPr>
              <w:pStyle w:val="ListParagraph"/>
              <w:numPr>
                <w:ilvl w:val="0"/>
                <w:numId w:val="5"/>
              </w:numPr>
            </w:pPr>
            <w:r>
              <w:t>External Examiners may wish or need to discuss results further with individual lecturers and request access to review assessments/assignments.</w:t>
            </w:r>
          </w:p>
          <w:p w14:paraId="3B8A576B" w14:textId="62B8C3F9" w:rsidR="000E0216" w:rsidRPr="002D71D0" w:rsidRDefault="00FC6E00" w:rsidP="00C37B28">
            <w:pPr>
              <w:pStyle w:val="ListParagraph"/>
              <w:numPr>
                <w:ilvl w:val="0"/>
                <w:numId w:val="5"/>
              </w:numPr>
            </w:pPr>
            <w:r>
              <w:t>This arrangement need not prevent normal interactions with External Examiners.</w:t>
            </w:r>
          </w:p>
        </w:tc>
        <w:tc>
          <w:tcPr>
            <w:tcW w:w="466" w:type="pct"/>
          </w:tcPr>
          <w:p w14:paraId="45486BE1" w14:textId="424590DA" w:rsidR="000E0216" w:rsidRDefault="007A5261" w:rsidP="00C37B28">
            <w:pPr>
              <w:rPr>
                <w:rFonts w:ascii="Calibri" w:eastAsia="Times New Roman" w:hAnsi="Calibri" w:cs="Calibri"/>
              </w:rPr>
            </w:pPr>
            <w:r>
              <w:rPr>
                <w:rFonts w:ascii="Calibri" w:eastAsia="Times New Roman" w:hAnsi="Calibri" w:cs="Calibri"/>
              </w:rPr>
              <w:t>Agreed 15.5.2020</w:t>
            </w:r>
          </w:p>
        </w:tc>
      </w:tr>
    </w:tbl>
    <w:p w14:paraId="1785A482" w14:textId="77777777" w:rsidR="006D0CB2" w:rsidRPr="007E6182" w:rsidRDefault="006D0CB2" w:rsidP="007E6182"/>
    <w:sectPr w:rsidR="006D0CB2" w:rsidRPr="007E6182" w:rsidSect="003B14E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7C536" w14:textId="77777777" w:rsidR="00712B7A" w:rsidRDefault="00712B7A" w:rsidP="00A90E04">
      <w:pPr>
        <w:spacing w:after="0" w:line="240" w:lineRule="auto"/>
      </w:pPr>
      <w:r>
        <w:separator/>
      </w:r>
    </w:p>
  </w:endnote>
  <w:endnote w:type="continuationSeparator" w:id="0">
    <w:p w14:paraId="4FD92971" w14:textId="77777777" w:rsidR="00712B7A" w:rsidRDefault="00712B7A" w:rsidP="00A90E04">
      <w:pPr>
        <w:spacing w:after="0" w:line="240" w:lineRule="auto"/>
      </w:pPr>
      <w:r>
        <w:continuationSeparator/>
      </w:r>
    </w:p>
  </w:endnote>
  <w:endnote w:type="continuationNotice" w:id="1">
    <w:p w14:paraId="7CE130B6" w14:textId="77777777" w:rsidR="00712B7A" w:rsidRDefault="00712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NewRomanPS-BoldM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TimesNewRomanPSM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B5DA" w14:textId="77777777" w:rsidR="00241DA8" w:rsidRDefault="00241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165521"/>
      <w:docPartObj>
        <w:docPartGallery w:val="Page Numbers (Bottom of Page)"/>
        <w:docPartUnique/>
      </w:docPartObj>
    </w:sdtPr>
    <w:sdtEndPr/>
    <w:sdtContent>
      <w:sdt>
        <w:sdtPr>
          <w:id w:val="1728636285"/>
          <w:docPartObj>
            <w:docPartGallery w:val="Page Numbers (Top of Page)"/>
            <w:docPartUnique/>
          </w:docPartObj>
        </w:sdtPr>
        <w:sdtEndPr/>
        <w:sdtContent>
          <w:p w14:paraId="4CF24CAF" w14:textId="486B654C" w:rsidR="00A90E04" w:rsidRDefault="00A90E04" w:rsidP="00A90E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CFA9C4" w14:textId="77777777" w:rsidR="00A90E04" w:rsidRDefault="00A90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66C6" w14:textId="77777777" w:rsidR="00241DA8" w:rsidRDefault="0024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695B7" w14:textId="77777777" w:rsidR="00712B7A" w:rsidRDefault="00712B7A" w:rsidP="00A90E04">
      <w:pPr>
        <w:spacing w:after="0" w:line="240" w:lineRule="auto"/>
      </w:pPr>
      <w:r>
        <w:separator/>
      </w:r>
    </w:p>
  </w:footnote>
  <w:footnote w:type="continuationSeparator" w:id="0">
    <w:p w14:paraId="35C9DE93" w14:textId="77777777" w:rsidR="00712B7A" w:rsidRDefault="00712B7A" w:rsidP="00A90E04">
      <w:pPr>
        <w:spacing w:after="0" w:line="240" w:lineRule="auto"/>
      </w:pPr>
      <w:r>
        <w:continuationSeparator/>
      </w:r>
    </w:p>
  </w:footnote>
  <w:footnote w:type="continuationNotice" w:id="1">
    <w:p w14:paraId="074E6C93" w14:textId="77777777" w:rsidR="00712B7A" w:rsidRDefault="00712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634F" w14:textId="77777777" w:rsidR="00241DA8" w:rsidRDefault="00241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43EB" w14:textId="0B5AC377" w:rsidR="00B62184" w:rsidRDefault="00A90E04" w:rsidP="00A90E04">
    <w:pPr>
      <w:rPr>
        <w:b/>
        <w:bCs/>
        <w:sz w:val="24"/>
        <w:szCs w:val="24"/>
      </w:rPr>
    </w:pPr>
    <w:r w:rsidRPr="00C37B28">
      <w:rPr>
        <w:b/>
        <w:bCs/>
        <w:sz w:val="24"/>
        <w:szCs w:val="24"/>
      </w:rPr>
      <w:t>Addendum to Institute of Technology Sligo Mark and Standards Revision 29.</w:t>
    </w:r>
    <w:r w:rsidRPr="00C37B28">
      <w:rPr>
        <w:b/>
        <w:bCs/>
        <w:sz w:val="24"/>
        <w:szCs w:val="24"/>
      </w:rPr>
      <w:tab/>
    </w:r>
    <w:r w:rsidRPr="00C37B28">
      <w:rPr>
        <w:b/>
        <w:bCs/>
        <w:sz w:val="24"/>
        <w:szCs w:val="24"/>
      </w:rPr>
      <w:tab/>
    </w:r>
    <w:r w:rsidRPr="00C37B28">
      <w:rPr>
        <w:b/>
        <w:bCs/>
        <w:sz w:val="24"/>
        <w:szCs w:val="24"/>
      </w:rPr>
      <w:tab/>
    </w:r>
    <w:r w:rsidRPr="00C37B28">
      <w:rPr>
        <w:b/>
        <w:bCs/>
        <w:sz w:val="24"/>
        <w:szCs w:val="24"/>
      </w:rPr>
      <w:tab/>
    </w:r>
    <w:r w:rsidRPr="00C37B28">
      <w:rPr>
        <w:b/>
        <w:bCs/>
        <w:sz w:val="24"/>
        <w:szCs w:val="24"/>
      </w:rPr>
      <w:tab/>
    </w:r>
    <w:r w:rsidRPr="00C37B28">
      <w:rPr>
        <w:b/>
        <w:bCs/>
        <w:sz w:val="24"/>
        <w:szCs w:val="24"/>
      </w:rPr>
      <w:tab/>
      <w:t xml:space="preserve">Rev </w:t>
    </w:r>
    <w:r w:rsidR="00B62184">
      <w:rPr>
        <w:b/>
        <w:bCs/>
        <w:sz w:val="24"/>
        <w:szCs w:val="24"/>
      </w:rPr>
      <w:t>00</w:t>
    </w:r>
    <w:r w:rsidR="001205A2">
      <w:rPr>
        <w:b/>
        <w:bCs/>
        <w:sz w:val="24"/>
        <w:szCs w:val="24"/>
      </w:rPr>
      <w:t>4</w:t>
    </w:r>
  </w:p>
  <w:p w14:paraId="63546A98" w14:textId="60DBE551" w:rsidR="00A90E04" w:rsidRPr="00C37B28" w:rsidRDefault="00A90E04" w:rsidP="00A90E04">
    <w:pPr>
      <w:rPr>
        <w:b/>
        <w:bCs/>
        <w:sz w:val="24"/>
        <w:szCs w:val="24"/>
      </w:rPr>
    </w:pPr>
    <w:r w:rsidRPr="00C37B28">
      <w:rPr>
        <w:b/>
        <w:bCs/>
        <w:sz w:val="24"/>
        <w:szCs w:val="24"/>
      </w:rPr>
      <w:t>Temporary changes due to COVID -19 emergency.</w:t>
    </w:r>
  </w:p>
  <w:p w14:paraId="736ED24F" w14:textId="77777777" w:rsidR="00A90E04" w:rsidRDefault="00A90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2E52" w14:textId="77777777" w:rsidR="00241DA8" w:rsidRDefault="00241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AC3"/>
    <w:multiLevelType w:val="hybridMultilevel"/>
    <w:tmpl w:val="C980BD2E"/>
    <w:lvl w:ilvl="0" w:tplc="4A6EDEB8">
      <w:start w:val="6"/>
      <w:numFmt w:val="lowerRoman"/>
      <w:lvlText w:val="%1)"/>
      <w:lvlJc w:val="left"/>
      <w:pPr>
        <w:ind w:left="720" w:hanging="360"/>
      </w:pPr>
      <w:rPr>
        <w:rFonts w:cs="TimesNewRomanPS-BoldMT" w:hint="default"/>
        <w:b w:val="0"/>
        <w:i w:val="0"/>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329E2030"/>
    <w:multiLevelType w:val="hybridMultilevel"/>
    <w:tmpl w:val="0DFCD566"/>
    <w:lvl w:ilvl="0" w:tplc="D97AB512">
      <w:start w:val="2"/>
      <w:numFmt w:val="bullet"/>
      <w:lvlText w:val=""/>
      <w:lvlJc w:val="left"/>
      <w:pPr>
        <w:ind w:left="720" w:hanging="360"/>
      </w:pPr>
      <w:rPr>
        <w:rFonts w:ascii="Symbol" w:eastAsia="Times New Roman" w:hAnsi="Symbol" w:cs="Calibri" w:hint="default"/>
        <w:b/>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C623A31"/>
    <w:multiLevelType w:val="multilevel"/>
    <w:tmpl w:val="410C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127F9"/>
    <w:multiLevelType w:val="hybridMultilevel"/>
    <w:tmpl w:val="1F182662"/>
    <w:lvl w:ilvl="0" w:tplc="0C04740A">
      <w:start w:val="2"/>
      <w:numFmt w:val="bullet"/>
      <w:lvlText w:val=""/>
      <w:lvlJc w:val="left"/>
      <w:pPr>
        <w:ind w:left="720" w:hanging="360"/>
      </w:pPr>
      <w:rPr>
        <w:rFonts w:ascii="Symbol" w:eastAsiaTheme="minorEastAsia"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AC65DA"/>
    <w:multiLevelType w:val="hybridMultilevel"/>
    <w:tmpl w:val="43B4DC7A"/>
    <w:lvl w:ilvl="0" w:tplc="89DE8820">
      <w:start w:val="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F17603"/>
    <w:multiLevelType w:val="multilevel"/>
    <w:tmpl w:val="441C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E0"/>
    <w:rsid w:val="00003FB2"/>
    <w:rsid w:val="0001028E"/>
    <w:rsid w:val="000111C7"/>
    <w:rsid w:val="00013009"/>
    <w:rsid w:val="00013018"/>
    <w:rsid w:val="00013B3F"/>
    <w:rsid w:val="000219B1"/>
    <w:rsid w:val="00021AA0"/>
    <w:rsid w:val="00023D0F"/>
    <w:rsid w:val="000271EC"/>
    <w:rsid w:val="00030E41"/>
    <w:rsid w:val="00036F40"/>
    <w:rsid w:val="0004035C"/>
    <w:rsid w:val="00041315"/>
    <w:rsid w:val="00052DC1"/>
    <w:rsid w:val="00054503"/>
    <w:rsid w:val="00056F6D"/>
    <w:rsid w:val="00057452"/>
    <w:rsid w:val="0006104F"/>
    <w:rsid w:val="000624D0"/>
    <w:rsid w:val="00062D37"/>
    <w:rsid w:val="00065003"/>
    <w:rsid w:val="000824C8"/>
    <w:rsid w:val="00085FA6"/>
    <w:rsid w:val="000A1045"/>
    <w:rsid w:val="000A5080"/>
    <w:rsid w:val="000A6F12"/>
    <w:rsid w:val="000A7C0C"/>
    <w:rsid w:val="000B6B6C"/>
    <w:rsid w:val="000C026E"/>
    <w:rsid w:val="000C40DA"/>
    <w:rsid w:val="000C7488"/>
    <w:rsid w:val="000D7423"/>
    <w:rsid w:val="000E0216"/>
    <w:rsid w:val="000E41DF"/>
    <w:rsid w:val="000F3CE8"/>
    <w:rsid w:val="001050E1"/>
    <w:rsid w:val="00106E57"/>
    <w:rsid w:val="001105B8"/>
    <w:rsid w:val="001134CC"/>
    <w:rsid w:val="001141F0"/>
    <w:rsid w:val="0011746A"/>
    <w:rsid w:val="001205A2"/>
    <w:rsid w:val="001213C5"/>
    <w:rsid w:val="00122B0F"/>
    <w:rsid w:val="0012375C"/>
    <w:rsid w:val="001239EF"/>
    <w:rsid w:val="00123B4F"/>
    <w:rsid w:val="00124383"/>
    <w:rsid w:val="0013648B"/>
    <w:rsid w:val="00145A3D"/>
    <w:rsid w:val="0014746E"/>
    <w:rsid w:val="00151B21"/>
    <w:rsid w:val="001549F5"/>
    <w:rsid w:val="0015514A"/>
    <w:rsid w:val="00156786"/>
    <w:rsid w:val="00157CCE"/>
    <w:rsid w:val="0016707B"/>
    <w:rsid w:val="00185986"/>
    <w:rsid w:val="00185C6B"/>
    <w:rsid w:val="00197AA1"/>
    <w:rsid w:val="001A429B"/>
    <w:rsid w:val="001A5719"/>
    <w:rsid w:val="001B03A4"/>
    <w:rsid w:val="001B1CA5"/>
    <w:rsid w:val="001B4300"/>
    <w:rsid w:val="001B62AF"/>
    <w:rsid w:val="001C226E"/>
    <w:rsid w:val="001C5BF1"/>
    <w:rsid w:val="001C5C8A"/>
    <w:rsid w:val="001C7601"/>
    <w:rsid w:val="001D11F3"/>
    <w:rsid w:val="001D5E15"/>
    <w:rsid w:val="001E5B0E"/>
    <w:rsid w:val="001E649D"/>
    <w:rsid w:val="001F0975"/>
    <w:rsid w:val="001F0B69"/>
    <w:rsid w:val="001F0D3E"/>
    <w:rsid w:val="001F3975"/>
    <w:rsid w:val="001F4896"/>
    <w:rsid w:val="001F600A"/>
    <w:rsid w:val="001F603E"/>
    <w:rsid w:val="002037FF"/>
    <w:rsid w:val="00203946"/>
    <w:rsid w:val="002068B9"/>
    <w:rsid w:val="002147EA"/>
    <w:rsid w:val="00220A16"/>
    <w:rsid w:val="00220B53"/>
    <w:rsid w:val="0022282C"/>
    <w:rsid w:val="00223F22"/>
    <w:rsid w:val="00224D8D"/>
    <w:rsid w:val="00226C00"/>
    <w:rsid w:val="002378F8"/>
    <w:rsid w:val="00241DA8"/>
    <w:rsid w:val="0025196D"/>
    <w:rsid w:val="002520C1"/>
    <w:rsid w:val="0025597E"/>
    <w:rsid w:val="00255E2E"/>
    <w:rsid w:val="00272151"/>
    <w:rsid w:val="0027501D"/>
    <w:rsid w:val="00275652"/>
    <w:rsid w:val="00276327"/>
    <w:rsid w:val="0028144D"/>
    <w:rsid w:val="00281BDD"/>
    <w:rsid w:val="00285434"/>
    <w:rsid w:val="00292707"/>
    <w:rsid w:val="002933DD"/>
    <w:rsid w:val="00295793"/>
    <w:rsid w:val="00296D44"/>
    <w:rsid w:val="002A4257"/>
    <w:rsid w:val="002A661F"/>
    <w:rsid w:val="002C1513"/>
    <w:rsid w:val="002D337A"/>
    <w:rsid w:val="002D47EF"/>
    <w:rsid w:val="002D71D0"/>
    <w:rsid w:val="002E5C3C"/>
    <w:rsid w:val="002F29C5"/>
    <w:rsid w:val="002F44F9"/>
    <w:rsid w:val="002F5164"/>
    <w:rsid w:val="002F51D6"/>
    <w:rsid w:val="00300DF3"/>
    <w:rsid w:val="00304D18"/>
    <w:rsid w:val="003052D5"/>
    <w:rsid w:val="00305DB0"/>
    <w:rsid w:val="00306D9F"/>
    <w:rsid w:val="00330C0E"/>
    <w:rsid w:val="003310B0"/>
    <w:rsid w:val="003326C5"/>
    <w:rsid w:val="003328DE"/>
    <w:rsid w:val="00332CD1"/>
    <w:rsid w:val="00340193"/>
    <w:rsid w:val="00340866"/>
    <w:rsid w:val="0034481E"/>
    <w:rsid w:val="00352194"/>
    <w:rsid w:val="003530AB"/>
    <w:rsid w:val="0035599B"/>
    <w:rsid w:val="003561C1"/>
    <w:rsid w:val="00357A19"/>
    <w:rsid w:val="00357C8C"/>
    <w:rsid w:val="00361EAF"/>
    <w:rsid w:val="00367706"/>
    <w:rsid w:val="003740F6"/>
    <w:rsid w:val="0037475A"/>
    <w:rsid w:val="003857A3"/>
    <w:rsid w:val="00386B46"/>
    <w:rsid w:val="003A1098"/>
    <w:rsid w:val="003A27EB"/>
    <w:rsid w:val="003A2A7D"/>
    <w:rsid w:val="003A461C"/>
    <w:rsid w:val="003B14E7"/>
    <w:rsid w:val="003B3B99"/>
    <w:rsid w:val="003B490E"/>
    <w:rsid w:val="003B7CB8"/>
    <w:rsid w:val="003C6F2C"/>
    <w:rsid w:val="003C7F5B"/>
    <w:rsid w:val="003D57E8"/>
    <w:rsid w:val="003D5B89"/>
    <w:rsid w:val="003E3D8F"/>
    <w:rsid w:val="003E425B"/>
    <w:rsid w:val="003F1096"/>
    <w:rsid w:val="003F2DF3"/>
    <w:rsid w:val="00402D4C"/>
    <w:rsid w:val="00403B73"/>
    <w:rsid w:val="00406411"/>
    <w:rsid w:val="00417E8C"/>
    <w:rsid w:val="004213F9"/>
    <w:rsid w:val="00422B82"/>
    <w:rsid w:val="00425947"/>
    <w:rsid w:val="004408CC"/>
    <w:rsid w:val="00442F47"/>
    <w:rsid w:val="004431C1"/>
    <w:rsid w:val="00454ADE"/>
    <w:rsid w:val="00457D27"/>
    <w:rsid w:val="0046196A"/>
    <w:rsid w:val="00464D1D"/>
    <w:rsid w:val="004666A2"/>
    <w:rsid w:val="00466D9B"/>
    <w:rsid w:val="00467A59"/>
    <w:rsid w:val="00467E36"/>
    <w:rsid w:val="00472D0D"/>
    <w:rsid w:val="004832C8"/>
    <w:rsid w:val="00484619"/>
    <w:rsid w:val="004858AA"/>
    <w:rsid w:val="00492278"/>
    <w:rsid w:val="00492751"/>
    <w:rsid w:val="00493FFE"/>
    <w:rsid w:val="004966F2"/>
    <w:rsid w:val="004967AD"/>
    <w:rsid w:val="004971C3"/>
    <w:rsid w:val="004A7E14"/>
    <w:rsid w:val="004A7F09"/>
    <w:rsid w:val="004B0DAB"/>
    <w:rsid w:val="004B261B"/>
    <w:rsid w:val="004B3844"/>
    <w:rsid w:val="004B4158"/>
    <w:rsid w:val="004B505C"/>
    <w:rsid w:val="004B6054"/>
    <w:rsid w:val="004C10BA"/>
    <w:rsid w:val="004C111E"/>
    <w:rsid w:val="004C3851"/>
    <w:rsid w:val="004C7FF7"/>
    <w:rsid w:val="004D1B28"/>
    <w:rsid w:val="004D606A"/>
    <w:rsid w:val="004E1E29"/>
    <w:rsid w:val="004E7071"/>
    <w:rsid w:val="004F4E85"/>
    <w:rsid w:val="004F6206"/>
    <w:rsid w:val="004F646E"/>
    <w:rsid w:val="004F6FE8"/>
    <w:rsid w:val="0050137C"/>
    <w:rsid w:val="00502B51"/>
    <w:rsid w:val="00502DDE"/>
    <w:rsid w:val="00535EE5"/>
    <w:rsid w:val="005371DF"/>
    <w:rsid w:val="005378D1"/>
    <w:rsid w:val="00540148"/>
    <w:rsid w:val="00543FE9"/>
    <w:rsid w:val="00552D13"/>
    <w:rsid w:val="00562162"/>
    <w:rsid w:val="005636DA"/>
    <w:rsid w:val="00572D9A"/>
    <w:rsid w:val="00573146"/>
    <w:rsid w:val="00581835"/>
    <w:rsid w:val="00581A81"/>
    <w:rsid w:val="00583C1E"/>
    <w:rsid w:val="00586AEA"/>
    <w:rsid w:val="0059221E"/>
    <w:rsid w:val="005A1E5C"/>
    <w:rsid w:val="005A3D13"/>
    <w:rsid w:val="005A5DCC"/>
    <w:rsid w:val="005B5714"/>
    <w:rsid w:val="005B5E92"/>
    <w:rsid w:val="005B7C8B"/>
    <w:rsid w:val="005C202D"/>
    <w:rsid w:val="005C5B2F"/>
    <w:rsid w:val="005D11F9"/>
    <w:rsid w:val="005D52DC"/>
    <w:rsid w:val="005E19AD"/>
    <w:rsid w:val="005E28CB"/>
    <w:rsid w:val="005E48A9"/>
    <w:rsid w:val="005E4A3E"/>
    <w:rsid w:val="005E7B36"/>
    <w:rsid w:val="005F09A2"/>
    <w:rsid w:val="005F4E04"/>
    <w:rsid w:val="005F50B3"/>
    <w:rsid w:val="005F7CF8"/>
    <w:rsid w:val="00606080"/>
    <w:rsid w:val="00621BD4"/>
    <w:rsid w:val="00627FE7"/>
    <w:rsid w:val="00633BC6"/>
    <w:rsid w:val="00634C04"/>
    <w:rsid w:val="006534A4"/>
    <w:rsid w:val="006571B7"/>
    <w:rsid w:val="00657C99"/>
    <w:rsid w:val="00664A06"/>
    <w:rsid w:val="00667302"/>
    <w:rsid w:val="006732A1"/>
    <w:rsid w:val="00690860"/>
    <w:rsid w:val="0069156A"/>
    <w:rsid w:val="006936E6"/>
    <w:rsid w:val="00695465"/>
    <w:rsid w:val="00697DCB"/>
    <w:rsid w:val="006A5366"/>
    <w:rsid w:val="006A7F49"/>
    <w:rsid w:val="006B00B2"/>
    <w:rsid w:val="006B23B8"/>
    <w:rsid w:val="006B7CCB"/>
    <w:rsid w:val="006C05D0"/>
    <w:rsid w:val="006C68FB"/>
    <w:rsid w:val="006C6FB3"/>
    <w:rsid w:val="006D0CB2"/>
    <w:rsid w:val="006D1069"/>
    <w:rsid w:val="006D4486"/>
    <w:rsid w:val="006E06F5"/>
    <w:rsid w:val="006F115E"/>
    <w:rsid w:val="006F2DE3"/>
    <w:rsid w:val="0071039B"/>
    <w:rsid w:val="00712B7A"/>
    <w:rsid w:val="00720254"/>
    <w:rsid w:val="00723C12"/>
    <w:rsid w:val="00726374"/>
    <w:rsid w:val="00730322"/>
    <w:rsid w:val="00731E20"/>
    <w:rsid w:val="00734EE9"/>
    <w:rsid w:val="00736178"/>
    <w:rsid w:val="00741284"/>
    <w:rsid w:val="00750FBB"/>
    <w:rsid w:val="00756AB8"/>
    <w:rsid w:val="0075719C"/>
    <w:rsid w:val="00760A55"/>
    <w:rsid w:val="00761EB5"/>
    <w:rsid w:val="007754AF"/>
    <w:rsid w:val="00782D06"/>
    <w:rsid w:val="00782FD2"/>
    <w:rsid w:val="00785B78"/>
    <w:rsid w:val="00786601"/>
    <w:rsid w:val="00792876"/>
    <w:rsid w:val="0079340C"/>
    <w:rsid w:val="007955F8"/>
    <w:rsid w:val="00796FE9"/>
    <w:rsid w:val="007A099F"/>
    <w:rsid w:val="007A1FB2"/>
    <w:rsid w:val="007A5261"/>
    <w:rsid w:val="007A62A6"/>
    <w:rsid w:val="007B0F25"/>
    <w:rsid w:val="007B110D"/>
    <w:rsid w:val="007B2E8F"/>
    <w:rsid w:val="007B3F28"/>
    <w:rsid w:val="007C2699"/>
    <w:rsid w:val="007D2DAC"/>
    <w:rsid w:val="007D5D3B"/>
    <w:rsid w:val="007D616F"/>
    <w:rsid w:val="007E04A4"/>
    <w:rsid w:val="007E2843"/>
    <w:rsid w:val="007E6182"/>
    <w:rsid w:val="007E64EE"/>
    <w:rsid w:val="007F1B4B"/>
    <w:rsid w:val="007F7C43"/>
    <w:rsid w:val="00803876"/>
    <w:rsid w:val="00811193"/>
    <w:rsid w:val="00815722"/>
    <w:rsid w:val="00817BC5"/>
    <w:rsid w:val="00817DCD"/>
    <w:rsid w:val="00820256"/>
    <w:rsid w:val="00820F9F"/>
    <w:rsid w:val="008233F5"/>
    <w:rsid w:val="00823638"/>
    <w:rsid w:val="00826106"/>
    <w:rsid w:val="008267BC"/>
    <w:rsid w:val="008279E0"/>
    <w:rsid w:val="00831859"/>
    <w:rsid w:val="00834550"/>
    <w:rsid w:val="008441F4"/>
    <w:rsid w:val="00845A75"/>
    <w:rsid w:val="008467CD"/>
    <w:rsid w:val="00847265"/>
    <w:rsid w:val="008526E0"/>
    <w:rsid w:val="00860B3C"/>
    <w:rsid w:val="0086464C"/>
    <w:rsid w:val="00865056"/>
    <w:rsid w:val="008769E3"/>
    <w:rsid w:val="00880581"/>
    <w:rsid w:val="00883643"/>
    <w:rsid w:val="0088605F"/>
    <w:rsid w:val="0089270A"/>
    <w:rsid w:val="008965F7"/>
    <w:rsid w:val="008A0871"/>
    <w:rsid w:val="008C5862"/>
    <w:rsid w:val="008C67F4"/>
    <w:rsid w:val="008F0F16"/>
    <w:rsid w:val="008F132A"/>
    <w:rsid w:val="008F2DEA"/>
    <w:rsid w:val="009043DF"/>
    <w:rsid w:val="009175E9"/>
    <w:rsid w:val="009310CE"/>
    <w:rsid w:val="0094086F"/>
    <w:rsid w:val="00942851"/>
    <w:rsid w:val="0094544A"/>
    <w:rsid w:val="0095047D"/>
    <w:rsid w:val="009532D3"/>
    <w:rsid w:val="009533F0"/>
    <w:rsid w:val="009561D0"/>
    <w:rsid w:val="00956756"/>
    <w:rsid w:val="00956AFD"/>
    <w:rsid w:val="00957257"/>
    <w:rsid w:val="00962D93"/>
    <w:rsid w:val="0096431D"/>
    <w:rsid w:val="0098609B"/>
    <w:rsid w:val="009912CF"/>
    <w:rsid w:val="00991D64"/>
    <w:rsid w:val="00993D0B"/>
    <w:rsid w:val="00994C26"/>
    <w:rsid w:val="009A283D"/>
    <w:rsid w:val="009A6834"/>
    <w:rsid w:val="009C044B"/>
    <w:rsid w:val="009C1847"/>
    <w:rsid w:val="009C40E3"/>
    <w:rsid w:val="009C56A1"/>
    <w:rsid w:val="009C732B"/>
    <w:rsid w:val="009D14B4"/>
    <w:rsid w:val="009D163C"/>
    <w:rsid w:val="009E24C5"/>
    <w:rsid w:val="009E30A5"/>
    <w:rsid w:val="009E5295"/>
    <w:rsid w:val="009E6F63"/>
    <w:rsid w:val="009F134B"/>
    <w:rsid w:val="009F3A61"/>
    <w:rsid w:val="00A00D19"/>
    <w:rsid w:val="00A0392B"/>
    <w:rsid w:val="00A039B2"/>
    <w:rsid w:val="00A13972"/>
    <w:rsid w:val="00A140B2"/>
    <w:rsid w:val="00A15999"/>
    <w:rsid w:val="00A23B9B"/>
    <w:rsid w:val="00A258D1"/>
    <w:rsid w:val="00A328E1"/>
    <w:rsid w:val="00A362E0"/>
    <w:rsid w:val="00A52DF9"/>
    <w:rsid w:val="00A54E16"/>
    <w:rsid w:val="00A562A9"/>
    <w:rsid w:val="00A5731C"/>
    <w:rsid w:val="00A60DF9"/>
    <w:rsid w:val="00A6508E"/>
    <w:rsid w:val="00A71AED"/>
    <w:rsid w:val="00A723AB"/>
    <w:rsid w:val="00A72C2E"/>
    <w:rsid w:val="00A74EBD"/>
    <w:rsid w:val="00A76C38"/>
    <w:rsid w:val="00A77A44"/>
    <w:rsid w:val="00A80B7C"/>
    <w:rsid w:val="00A9023B"/>
    <w:rsid w:val="00A90E04"/>
    <w:rsid w:val="00A921ED"/>
    <w:rsid w:val="00A93C08"/>
    <w:rsid w:val="00A96F89"/>
    <w:rsid w:val="00AA0693"/>
    <w:rsid w:val="00AA09B9"/>
    <w:rsid w:val="00AA4509"/>
    <w:rsid w:val="00AA56FF"/>
    <w:rsid w:val="00AB71F0"/>
    <w:rsid w:val="00AC2F99"/>
    <w:rsid w:val="00AD2BFD"/>
    <w:rsid w:val="00AD3FAA"/>
    <w:rsid w:val="00AD44D2"/>
    <w:rsid w:val="00AD779B"/>
    <w:rsid w:val="00AE67B1"/>
    <w:rsid w:val="00AE6C38"/>
    <w:rsid w:val="00AF082F"/>
    <w:rsid w:val="00AF0AFB"/>
    <w:rsid w:val="00AF4024"/>
    <w:rsid w:val="00AF4C1F"/>
    <w:rsid w:val="00AF6B70"/>
    <w:rsid w:val="00B00CF0"/>
    <w:rsid w:val="00B01829"/>
    <w:rsid w:val="00B05042"/>
    <w:rsid w:val="00B06CAF"/>
    <w:rsid w:val="00B21C47"/>
    <w:rsid w:val="00B239CC"/>
    <w:rsid w:val="00B24DA3"/>
    <w:rsid w:val="00B25042"/>
    <w:rsid w:val="00B258F4"/>
    <w:rsid w:val="00B26852"/>
    <w:rsid w:val="00B2744E"/>
    <w:rsid w:val="00B32964"/>
    <w:rsid w:val="00B4317A"/>
    <w:rsid w:val="00B52341"/>
    <w:rsid w:val="00B57753"/>
    <w:rsid w:val="00B57E1C"/>
    <w:rsid w:val="00B62184"/>
    <w:rsid w:val="00B62AD5"/>
    <w:rsid w:val="00B71C5D"/>
    <w:rsid w:val="00B74B3A"/>
    <w:rsid w:val="00B75615"/>
    <w:rsid w:val="00B7567A"/>
    <w:rsid w:val="00B75A11"/>
    <w:rsid w:val="00B81646"/>
    <w:rsid w:val="00B83E36"/>
    <w:rsid w:val="00B84DAB"/>
    <w:rsid w:val="00B84DB1"/>
    <w:rsid w:val="00B8769B"/>
    <w:rsid w:val="00B92B87"/>
    <w:rsid w:val="00B93480"/>
    <w:rsid w:val="00B9539B"/>
    <w:rsid w:val="00B967E6"/>
    <w:rsid w:val="00BA4602"/>
    <w:rsid w:val="00BA55AE"/>
    <w:rsid w:val="00BB71E4"/>
    <w:rsid w:val="00BB755E"/>
    <w:rsid w:val="00BC2DEB"/>
    <w:rsid w:val="00BC2FAC"/>
    <w:rsid w:val="00BC48C2"/>
    <w:rsid w:val="00BC4C99"/>
    <w:rsid w:val="00BC6689"/>
    <w:rsid w:val="00BD109E"/>
    <w:rsid w:val="00BD1297"/>
    <w:rsid w:val="00BD4A26"/>
    <w:rsid w:val="00BD4FAB"/>
    <w:rsid w:val="00BF0B99"/>
    <w:rsid w:val="00C03DB8"/>
    <w:rsid w:val="00C1068A"/>
    <w:rsid w:val="00C10DEC"/>
    <w:rsid w:val="00C22B22"/>
    <w:rsid w:val="00C237E9"/>
    <w:rsid w:val="00C23A0F"/>
    <w:rsid w:val="00C31E6E"/>
    <w:rsid w:val="00C37B28"/>
    <w:rsid w:val="00C37B70"/>
    <w:rsid w:val="00C4530E"/>
    <w:rsid w:val="00C45FEF"/>
    <w:rsid w:val="00C5025C"/>
    <w:rsid w:val="00C51A98"/>
    <w:rsid w:val="00C55F2C"/>
    <w:rsid w:val="00C64BE7"/>
    <w:rsid w:val="00C7077B"/>
    <w:rsid w:val="00C735DE"/>
    <w:rsid w:val="00C73CA5"/>
    <w:rsid w:val="00C81996"/>
    <w:rsid w:val="00C83CC7"/>
    <w:rsid w:val="00C846B0"/>
    <w:rsid w:val="00C858B5"/>
    <w:rsid w:val="00C91200"/>
    <w:rsid w:val="00C9743F"/>
    <w:rsid w:val="00CA290F"/>
    <w:rsid w:val="00CA3102"/>
    <w:rsid w:val="00CA44B1"/>
    <w:rsid w:val="00CB0088"/>
    <w:rsid w:val="00CB5068"/>
    <w:rsid w:val="00CB6640"/>
    <w:rsid w:val="00CB7778"/>
    <w:rsid w:val="00CC042A"/>
    <w:rsid w:val="00CC2D8E"/>
    <w:rsid w:val="00CC3E4C"/>
    <w:rsid w:val="00CD4205"/>
    <w:rsid w:val="00CD5C13"/>
    <w:rsid w:val="00CD6498"/>
    <w:rsid w:val="00CE37B9"/>
    <w:rsid w:val="00CE6BA8"/>
    <w:rsid w:val="00CF3BA3"/>
    <w:rsid w:val="00CF777D"/>
    <w:rsid w:val="00D036CB"/>
    <w:rsid w:val="00D04294"/>
    <w:rsid w:val="00D04BBE"/>
    <w:rsid w:val="00D073F3"/>
    <w:rsid w:val="00D0780C"/>
    <w:rsid w:val="00D15380"/>
    <w:rsid w:val="00D1600F"/>
    <w:rsid w:val="00D17ADD"/>
    <w:rsid w:val="00D17E34"/>
    <w:rsid w:val="00D24C89"/>
    <w:rsid w:val="00D26EE5"/>
    <w:rsid w:val="00D27D6D"/>
    <w:rsid w:val="00D32FD7"/>
    <w:rsid w:val="00D35B51"/>
    <w:rsid w:val="00D3777C"/>
    <w:rsid w:val="00D465BE"/>
    <w:rsid w:val="00D515C0"/>
    <w:rsid w:val="00D54AD1"/>
    <w:rsid w:val="00D56157"/>
    <w:rsid w:val="00D6135D"/>
    <w:rsid w:val="00D61482"/>
    <w:rsid w:val="00D6186D"/>
    <w:rsid w:val="00D64CC5"/>
    <w:rsid w:val="00D653CC"/>
    <w:rsid w:val="00D725C0"/>
    <w:rsid w:val="00D83949"/>
    <w:rsid w:val="00D8515A"/>
    <w:rsid w:val="00D85CD7"/>
    <w:rsid w:val="00D86493"/>
    <w:rsid w:val="00D91B0B"/>
    <w:rsid w:val="00D94279"/>
    <w:rsid w:val="00D94800"/>
    <w:rsid w:val="00DA0D4B"/>
    <w:rsid w:val="00DA2472"/>
    <w:rsid w:val="00DA6055"/>
    <w:rsid w:val="00DA7D56"/>
    <w:rsid w:val="00DB1C2A"/>
    <w:rsid w:val="00DB1D91"/>
    <w:rsid w:val="00DB2A0E"/>
    <w:rsid w:val="00DC12C4"/>
    <w:rsid w:val="00DC5E1E"/>
    <w:rsid w:val="00DD3A1E"/>
    <w:rsid w:val="00DD513B"/>
    <w:rsid w:val="00DE0FEC"/>
    <w:rsid w:val="00DF0780"/>
    <w:rsid w:val="00E00228"/>
    <w:rsid w:val="00E05132"/>
    <w:rsid w:val="00E1421D"/>
    <w:rsid w:val="00E23F0D"/>
    <w:rsid w:val="00E24ABB"/>
    <w:rsid w:val="00E26798"/>
    <w:rsid w:val="00E26894"/>
    <w:rsid w:val="00E31E47"/>
    <w:rsid w:val="00E32CEF"/>
    <w:rsid w:val="00E34F4C"/>
    <w:rsid w:val="00E36AC9"/>
    <w:rsid w:val="00E44977"/>
    <w:rsid w:val="00E4771A"/>
    <w:rsid w:val="00E55096"/>
    <w:rsid w:val="00E57BE1"/>
    <w:rsid w:val="00E6069E"/>
    <w:rsid w:val="00E62D19"/>
    <w:rsid w:val="00E71FA9"/>
    <w:rsid w:val="00E738C1"/>
    <w:rsid w:val="00E73C81"/>
    <w:rsid w:val="00E73FCE"/>
    <w:rsid w:val="00E742D8"/>
    <w:rsid w:val="00E76128"/>
    <w:rsid w:val="00E80DB2"/>
    <w:rsid w:val="00E90416"/>
    <w:rsid w:val="00EA20C3"/>
    <w:rsid w:val="00EB0623"/>
    <w:rsid w:val="00EB1D7A"/>
    <w:rsid w:val="00EB3B4D"/>
    <w:rsid w:val="00EC79E2"/>
    <w:rsid w:val="00ED2004"/>
    <w:rsid w:val="00ED55BE"/>
    <w:rsid w:val="00ED762B"/>
    <w:rsid w:val="00ED785D"/>
    <w:rsid w:val="00EE5887"/>
    <w:rsid w:val="00EE594F"/>
    <w:rsid w:val="00EE5ABA"/>
    <w:rsid w:val="00EE5C2A"/>
    <w:rsid w:val="00EE7280"/>
    <w:rsid w:val="00F036D3"/>
    <w:rsid w:val="00F070B4"/>
    <w:rsid w:val="00F0791C"/>
    <w:rsid w:val="00F14FC1"/>
    <w:rsid w:val="00F21F0A"/>
    <w:rsid w:val="00F2490F"/>
    <w:rsid w:val="00F24A31"/>
    <w:rsid w:val="00F25FEF"/>
    <w:rsid w:val="00F27259"/>
    <w:rsid w:val="00F360BF"/>
    <w:rsid w:val="00F45CDD"/>
    <w:rsid w:val="00F46E88"/>
    <w:rsid w:val="00F53513"/>
    <w:rsid w:val="00F54763"/>
    <w:rsid w:val="00F55DEF"/>
    <w:rsid w:val="00F5683C"/>
    <w:rsid w:val="00F63F89"/>
    <w:rsid w:val="00F737D2"/>
    <w:rsid w:val="00F8191D"/>
    <w:rsid w:val="00F82713"/>
    <w:rsid w:val="00F84042"/>
    <w:rsid w:val="00F854C4"/>
    <w:rsid w:val="00F86184"/>
    <w:rsid w:val="00F870F4"/>
    <w:rsid w:val="00F977C4"/>
    <w:rsid w:val="00FA209F"/>
    <w:rsid w:val="00FA2204"/>
    <w:rsid w:val="00FB0612"/>
    <w:rsid w:val="00FB103A"/>
    <w:rsid w:val="00FB1F9F"/>
    <w:rsid w:val="00FB5C51"/>
    <w:rsid w:val="00FC6A9F"/>
    <w:rsid w:val="00FC6E00"/>
    <w:rsid w:val="00FD7A8C"/>
    <w:rsid w:val="00FE3500"/>
    <w:rsid w:val="00FE4FBE"/>
    <w:rsid w:val="00FE782D"/>
    <w:rsid w:val="00FF09BC"/>
    <w:rsid w:val="00FF1756"/>
    <w:rsid w:val="00FF32DE"/>
    <w:rsid w:val="02EAE507"/>
    <w:rsid w:val="1C175E1D"/>
    <w:rsid w:val="203080E8"/>
    <w:rsid w:val="2481A843"/>
    <w:rsid w:val="2DC8572F"/>
    <w:rsid w:val="2F0E0BF5"/>
    <w:rsid w:val="3688302D"/>
    <w:rsid w:val="3B5CD056"/>
    <w:rsid w:val="45F4A78A"/>
    <w:rsid w:val="4CB33618"/>
    <w:rsid w:val="4E79B012"/>
    <w:rsid w:val="5828F85E"/>
    <w:rsid w:val="5B0EF688"/>
    <w:rsid w:val="5D8AC0EE"/>
    <w:rsid w:val="5F343ACF"/>
    <w:rsid w:val="624A7DF2"/>
    <w:rsid w:val="71CA7E01"/>
    <w:rsid w:val="7644126C"/>
    <w:rsid w:val="7708F327"/>
    <w:rsid w:val="7714A9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205"/>
  <w15:chartTrackingRefBased/>
  <w15:docId w15:val="{0C1FE289-5553-4CB3-B605-BAB11040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200"/>
    <w:pPr>
      <w:spacing w:after="160" w:line="259" w:lineRule="auto"/>
    </w:pPr>
    <w:rPr>
      <w:rFonts w:eastAsiaTheme="minorEastAsia"/>
      <w:lang w:eastAsia="en-IE"/>
    </w:rPr>
  </w:style>
  <w:style w:type="paragraph" w:styleId="Heading2">
    <w:name w:val="heading 2"/>
    <w:basedOn w:val="Normal"/>
    <w:link w:val="Heading2Char"/>
    <w:uiPriority w:val="9"/>
    <w:qFormat/>
    <w:rsid w:val="008526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26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6E0"/>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8526E0"/>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8526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6E0"/>
    <w:rPr>
      <w:b/>
      <w:bCs/>
    </w:rPr>
  </w:style>
  <w:style w:type="table" w:styleId="TableGrid">
    <w:name w:val="Table Grid"/>
    <w:basedOn w:val="TableNormal"/>
    <w:uiPriority w:val="59"/>
    <w:rsid w:val="006D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71F0"/>
    <w:pPr>
      <w:autoSpaceDE w:val="0"/>
      <w:autoSpaceDN w:val="0"/>
      <w:adjustRightInd w:val="0"/>
      <w:spacing w:after="0" w:line="240" w:lineRule="auto"/>
    </w:pPr>
    <w:rPr>
      <w:rFonts w:ascii="Calibri" w:eastAsiaTheme="minorEastAsia" w:hAnsi="Calibri" w:cs="Calibri"/>
      <w:color w:val="000000"/>
      <w:sz w:val="24"/>
      <w:szCs w:val="24"/>
      <w:lang w:eastAsia="en-IE"/>
    </w:rPr>
  </w:style>
  <w:style w:type="paragraph" w:styleId="Header">
    <w:name w:val="header"/>
    <w:basedOn w:val="Normal"/>
    <w:link w:val="HeaderChar"/>
    <w:uiPriority w:val="99"/>
    <w:unhideWhenUsed/>
    <w:rsid w:val="00A90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E04"/>
    <w:rPr>
      <w:rFonts w:eastAsiaTheme="minorEastAsia"/>
      <w:lang w:eastAsia="en-IE"/>
    </w:rPr>
  </w:style>
  <w:style w:type="paragraph" w:styleId="Footer">
    <w:name w:val="footer"/>
    <w:basedOn w:val="Normal"/>
    <w:link w:val="FooterChar"/>
    <w:uiPriority w:val="99"/>
    <w:unhideWhenUsed/>
    <w:rsid w:val="00A90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E04"/>
    <w:rPr>
      <w:rFonts w:eastAsiaTheme="minorEastAsia"/>
      <w:lang w:eastAsia="en-IE"/>
    </w:rPr>
  </w:style>
  <w:style w:type="paragraph" w:customStyle="1" w:styleId="paragraph">
    <w:name w:val="paragraph"/>
    <w:basedOn w:val="Normal"/>
    <w:rsid w:val="00FF3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F32DE"/>
  </w:style>
  <w:style w:type="character" w:customStyle="1" w:styleId="eop">
    <w:name w:val="eop"/>
    <w:basedOn w:val="DefaultParagraphFont"/>
    <w:rsid w:val="00FF32DE"/>
  </w:style>
  <w:style w:type="paragraph" w:styleId="ListParagraph">
    <w:name w:val="List Paragraph"/>
    <w:basedOn w:val="Normal"/>
    <w:uiPriority w:val="34"/>
    <w:qFormat/>
    <w:rsid w:val="00FC6E0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37934">
      <w:bodyDiv w:val="1"/>
      <w:marLeft w:val="0"/>
      <w:marRight w:val="0"/>
      <w:marTop w:val="0"/>
      <w:marBottom w:val="0"/>
      <w:divBdr>
        <w:top w:val="none" w:sz="0" w:space="0" w:color="auto"/>
        <w:left w:val="none" w:sz="0" w:space="0" w:color="auto"/>
        <w:bottom w:val="none" w:sz="0" w:space="0" w:color="auto"/>
        <w:right w:val="none" w:sz="0" w:space="0" w:color="auto"/>
      </w:divBdr>
    </w:div>
    <w:div w:id="265699154">
      <w:bodyDiv w:val="1"/>
      <w:marLeft w:val="0"/>
      <w:marRight w:val="0"/>
      <w:marTop w:val="0"/>
      <w:marBottom w:val="0"/>
      <w:divBdr>
        <w:top w:val="none" w:sz="0" w:space="0" w:color="auto"/>
        <w:left w:val="none" w:sz="0" w:space="0" w:color="auto"/>
        <w:bottom w:val="none" w:sz="0" w:space="0" w:color="auto"/>
        <w:right w:val="none" w:sz="0" w:space="0" w:color="auto"/>
      </w:divBdr>
    </w:div>
    <w:div w:id="18599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7CBE5F917D574E8BF38BFCEEEFFFF6" ma:contentTypeVersion="0" ma:contentTypeDescription="Create a new document." ma:contentTypeScope="" ma:versionID="cef6ff32ebf0ac73887a224bd34512e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3CBE9-E999-4E6B-8134-BFE73C5D0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702665-02F2-4D46-B38C-E0CC748E7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4C70CD-6EB5-4561-86C2-70D5DEB868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OReilly</dc:creator>
  <cp:keywords/>
  <dc:description/>
  <cp:lastModifiedBy>Michele Glacken</cp:lastModifiedBy>
  <cp:revision>2</cp:revision>
  <dcterms:created xsi:type="dcterms:W3CDTF">2020-09-10T15:41:00Z</dcterms:created>
  <dcterms:modified xsi:type="dcterms:W3CDTF">2020-09-10T15:41:00Z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0x010100357CBE5F917D574E8BF38BFCEEEFFFF6</vt:lpwstr>
  </property>
</Properties>
</file>