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CD9C" w14:textId="33B1DBEE" w:rsidR="006E396A" w:rsidRPr="00232E9A" w:rsidRDefault="000E3504" w:rsidP="00B67DA2">
      <w:pPr>
        <w:pStyle w:val="MainHeading"/>
      </w:pPr>
      <w:r>
        <w:t>Conflicts of Interest Policy</w:t>
      </w:r>
    </w:p>
    <w:p w14:paraId="353ACD9F" w14:textId="77777777" w:rsidR="006A23C9" w:rsidRPr="00E52F0B" w:rsidRDefault="006A23C9" w:rsidP="00B67D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589"/>
      </w:tblGrid>
      <w:tr w:rsidR="005964C6" w:rsidRPr="00E52F0B" w14:paraId="18816EBD" w14:textId="77777777" w:rsidTr="002455B8">
        <w:tc>
          <w:tcPr>
            <w:tcW w:w="1346" w:type="pct"/>
            <w:shd w:val="clear" w:color="auto" w:fill="auto"/>
          </w:tcPr>
          <w:p w14:paraId="5B19D6DE" w14:textId="15280EC2" w:rsidR="005964C6" w:rsidRPr="005964C6" w:rsidRDefault="005964C6" w:rsidP="00B67DA2">
            <w:r w:rsidRPr="005964C6">
              <w:t>Area Code</w:t>
            </w:r>
          </w:p>
        </w:tc>
        <w:tc>
          <w:tcPr>
            <w:tcW w:w="3654" w:type="pct"/>
            <w:shd w:val="clear" w:color="auto" w:fill="auto"/>
          </w:tcPr>
          <w:p w14:paraId="763A2F3D" w14:textId="77777777" w:rsidR="005964C6" w:rsidRDefault="0024105C" w:rsidP="00B67DA2">
            <w:r>
              <w:t>COMM</w:t>
            </w:r>
          </w:p>
          <w:p w14:paraId="0954E27C" w14:textId="2E11A6D6" w:rsidR="00A67214" w:rsidRPr="00E52F0B" w:rsidRDefault="00A67214" w:rsidP="00B67DA2"/>
        </w:tc>
      </w:tr>
      <w:tr w:rsidR="005964C6" w:rsidRPr="00E52F0B" w14:paraId="07AA5554" w14:textId="77777777" w:rsidTr="002455B8">
        <w:tc>
          <w:tcPr>
            <w:tcW w:w="1346" w:type="pct"/>
            <w:shd w:val="clear" w:color="auto" w:fill="auto"/>
          </w:tcPr>
          <w:p w14:paraId="2F82B0A0" w14:textId="0832070E" w:rsidR="005964C6" w:rsidRPr="002455B8" w:rsidRDefault="00184BAE" w:rsidP="00B67DA2">
            <w:r>
              <w:t>Author</w:t>
            </w:r>
            <w:r w:rsidR="002455B8">
              <w:t>:</w:t>
            </w:r>
          </w:p>
        </w:tc>
        <w:tc>
          <w:tcPr>
            <w:tcW w:w="3654" w:type="pct"/>
            <w:shd w:val="clear" w:color="auto" w:fill="auto"/>
          </w:tcPr>
          <w:p w14:paraId="1344AEF4" w14:textId="77777777" w:rsidR="005964C6" w:rsidRDefault="0024105C" w:rsidP="00B67DA2">
            <w:r>
              <w:t>Corporate Governance Manager</w:t>
            </w:r>
          </w:p>
          <w:p w14:paraId="43BEBECB" w14:textId="31332CA6" w:rsidR="00A67214" w:rsidRDefault="00A67214" w:rsidP="00B67DA2"/>
        </w:tc>
      </w:tr>
      <w:tr w:rsidR="005964C6" w:rsidRPr="00E52F0B" w14:paraId="353ACDA7" w14:textId="77777777" w:rsidTr="002455B8">
        <w:tc>
          <w:tcPr>
            <w:tcW w:w="1346" w:type="pct"/>
            <w:shd w:val="clear" w:color="auto" w:fill="auto"/>
          </w:tcPr>
          <w:p w14:paraId="353ACDA5" w14:textId="79C5E485" w:rsidR="005964C6" w:rsidRPr="00E52F0B" w:rsidRDefault="005964C6" w:rsidP="00B67DA2">
            <w:r>
              <w:t>Head of Function responsible:</w:t>
            </w:r>
          </w:p>
        </w:tc>
        <w:tc>
          <w:tcPr>
            <w:tcW w:w="3654" w:type="pct"/>
            <w:shd w:val="clear" w:color="auto" w:fill="auto"/>
          </w:tcPr>
          <w:p w14:paraId="20D2B368" w14:textId="59B667BF" w:rsidR="005964C6" w:rsidRDefault="0024105C" w:rsidP="00B67DA2">
            <w:r>
              <w:t>Vice President of Finance and Corporate Services</w:t>
            </w:r>
          </w:p>
          <w:p w14:paraId="353ACDA6" w14:textId="76BF37F5" w:rsidR="005964C6" w:rsidRPr="00E52F0B" w:rsidRDefault="005964C6" w:rsidP="00B67DA2"/>
        </w:tc>
      </w:tr>
      <w:tr w:rsidR="005964C6" w:rsidRPr="00E52F0B" w14:paraId="353ACDB0" w14:textId="77777777" w:rsidTr="002455B8">
        <w:tc>
          <w:tcPr>
            <w:tcW w:w="1346" w:type="pct"/>
            <w:shd w:val="clear" w:color="auto" w:fill="auto"/>
          </w:tcPr>
          <w:p w14:paraId="353ACDAE" w14:textId="735453C1" w:rsidR="005964C6" w:rsidRPr="00E52F0B" w:rsidRDefault="005964C6" w:rsidP="00B67DA2">
            <w:r w:rsidRPr="00E52F0B">
              <w:t>Approving Authority:</w:t>
            </w:r>
          </w:p>
        </w:tc>
        <w:tc>
          <w:tcPr>
            <w:tcW w:w="3654" w:type="pct"/>
            <w:shd w:val="clear" w:color="auto" w:fill="auto"/>
          </w:tcPr>
          <w:p w14:paraId="75742B6B" w14:textId="77777777" w:rsidR="005964C6" w:rsidRDefault="0024105C" w:rsidP="00B67DA2">
            <w:r>
              <w:t>Governing Body</w:t>
            </w:r>
          </w:p>
          <w:p w14:paraId="353ACDAF" w14:textId="4CF88787" w:rsidR="00A67214" w:rsidRPr="00E52F0B" w:rsidRDefault="00A67214" w:rsidP="00B67DA2"/>
        </w:tc>
      </w:tr>
    </w:tbl>
    <w:p w14:paraId="353ACDB9" w14:textId="09111875" w:rsidR="006A23C9" w:rsidRDefault="006A23C9" w:rsidP="00B67DA2">
      <w:pPr>
        <w:rPr>
          <w:b/>
          <w:noProof/>
          <w:lang w:val="en-GB"/>
        </w:rPr>
      </w:pPr>
    </w:p>
    <w:p w14:paraId="353ACDBA" w14:textId="77777777" w:rsidR="001D136D" w:rsidRPr="001D136D" w:rsidRDefault="006A23C9" w:rsidP="00B67DA2">
      <w:pPr>
        <w:pStyle w:val="Heading1"/>
      </w:pPr>
      <w:bookmarkStart w:id="0" w:name="_Toc2676979"/>
      <w:bookmarkStart w:id="1" w:name="_Toc78383242"/>
      <w:r w:rsidRPr="001D136D">
        <w:t>Purpose of Document</w:t>
      </w:r>
      <w:bookmarkEnd w:id="0"/>
      <w:bookmarkEnd w:id="1"/>
    </w:p>
    <w:p w14:paraId="48787556" w14:textId="77777777" w:rsidR="0024105C" w:rsidRPr="00823ABD" w:rsidRDefault="0024105C" w:rsidP="00B67DA2">
      <w:r>
        <w:t>Institute of Tec</w:t>
      </w:r>
      <w:r w:rsidRPr="00823ABD">
        <w:t>hnology</w:t>
      </w:r>
      <w:r>
        <w:t xml:space="preserve"> Sligo</w:t>
      </w:r>
      <w:r w:rsidRPr="00823ABD">
        <w:t xml:space="preserve"> (</w:t>
      </w:r>
      <w:r>
        <w:t>IT Sligo</w:t>
      </w:r>
      <w:r w:rsidRPr="00823ABD">
        <w:t>) is committed to achieving and maintaining the highest standards of integrity and conduct in teaching, research</w:t>
      </w:r>
      <w:r>
        <w:t>, administrative</w:t>
      </w:r>
      <w:r w:rsidRPr="00823ABD">
        <w:t xml:space="preserve"> and all other activities that we engage in. We strive to avoid any actual, perceived or potential conflicts between the interests of the Institute and any personal interests of </w:t>
      </w:r>
      <w:r>
        <w:t>IT Sligo’s</w:t>
      </w:r>
      <w:r w:rsidRPr="00823ABD">
        <w:t xml:space="preserve"> staff and students.  </w:t>
      </w:r>
    </w:p>
    <w:p w14:paraId="503A4307" w14:textId="77777777" w:rsidR="0024105C" w:rsidRPr="00823ABD" w:rsidRDefault="0024105C" w:rsidP="00B67DA2"/>
    <w:p w14:paraId="662A34C3" w14:textId="77777777" w:rsidR="0024105C" w:rsidRPr="00823ABD" w:rsidRDefault="0024105C" w:rsidP="00B67DA2">
      <w:r w:rsidRPr="00823ABD">
        <w:t xml:space="preserve">This policy sets out the </w:t>
      </w:r>
      <w:r>
        <w:t>guidelines</w:t>
      </w:r>
      <w:r w:rsidRPr="00823ABD">
        <w:t xml:space="preserve"> to be followed by </w:t>
      </w:r>
      <w:r>
        <w:t>IT Sligo</w:t>
      </w:r>
      <w:r w:rsidRPr="00823ABD">
        <w:t xml:space="preserve"> in respect to </w:t>
      </w:r>
      <w:r w:rsidRPr="00FB0EF9">
        <w:rPr>
          <w:b/>
        </w:rPr>
        <w:t>actual, perceived or potential conflicts of interest.</w:t>
      </w:r>
      <w:r w:rsidRPr="00823ABD">
        <w:t xml:space="preserve"> The Institute encourages staff and students to engage in external activities, many of which are also of benefit to the Institute. On occasion activities may give rise to conflicts of interest. This policy seeks to manage these conflicts of interest in a manner that is fair to all.</w:t>
      </w:r>
    </w:p>
    <w:p w14:paraId="7C371924" w14:textId="77777777" w:rsidR="0024105C" w:rsidRPr="00823ABD" w:rsidRDefault="0024105C" w:rsidP="00B67DA2"/>
    <w:p w14:paraId="68CC8764" w14:textId="77777777" w:rsidR="0024105C" w:rsidRPr="00823ABD" w:rsidRDefault="0024105C" w:rsidP="00B67DA2">
      <w:r w:rsidRPr="00823ABD">
        <w:t xml:space="preserve">Staff and students must disclose to the Institute the activities that may give rise to conflicts. In most cases the notification of </w:t>
      </w:r>
      <w:r>
        <w:t xml:space="preserve">a </w:t>
      </w:r>
      <w:r w:rsidRPr="00823ABD">
        <w:t xml:space="preserve">Conflict of Interest may be all that is necessary to fulfil the obligation required under the policy, depending on the circumstances. However, there may be occasions where intervention by </w:t>
      </w:r>
      <w:r>
        <w:t>IT Sligo</w:t>
      </w:r>
      <w:r w:rsidRPr="00823ABD">
        <w:t xml:space="preserve"> will be required to manage that Conflict of Interest.</w:t>
      </w:r>
    </w:p>
    <w:p w14:paraId="0972F759" w14:textId="77777777" w:rsidR="0024105C" w:rsidRPr="00823ABD" w:rsidRDefault="0024105C" w:rsidP="00B67DA2"/>
    <w:p w14:paraId="1A87DA04" w14:textId="77777777" w:rsidR="0024105C" w:rsidRPr="00823ABD" w:rsidRDefault="0024105C" w:rsidP="00B67DA2">
      <w:r w:rsidRPr="00823ABD">
        <w:t>The purpose of this policy</w:t>
      </w:r>
      <w:r>
        <w:t xml:space="preserve"> and the associated procedure</w:t>
      </w:r>
      <w:r w:rsidRPr="00823ABD">
        <w:t xml:space="preserve"> is to set out examples which may give rise to Conflicts of Interest and establish the policy for the notification, management and resolution of the conflict. </w:t>
      </w:r>
    </w:p>
    <w:p w14:paraId="68C38645" w14:textId="77777777" w:rsidR="0024105C" w:rsidRPr="00823ABD" w:rsidRDefault="0024105C" w:rsidP="00B67DA2"/>
    <w:p w14:paraId="3002F576" w14:textId="77777777" w:rsidR="0024105C" w:rsidRPr="00823ABD" w:rsidRDefault="0024105C" w:rsidP="00B67DA2">
      <w:r w:rsidRPr="00823ABD">
        <w:t xml:space="preserve">The overarching message is that where there is any uncertainty on the matter the Conflict of Interest should be notified to the </w:t>
      </w:r>
      <w:r>
        <w:t>Head of Faculty / Function or the President of the Institute using the form in the procedures.</w:t>
      </w:r>
      <w:r w:rsidRPr="00823ABD">
        <w:t xml:space="preserve"> The notifications made under this policy do not replace or substitute any additional declarations of conflicts that an individual may need to make to third parties or where relevant to the Standards in Public Office Commission.</w:t>
      </w:r>
    </w:p>
    <w:p w14:paraId="7C8F7506" w14:textId="77777777" w:rsidR="0024105C" w:rsidRPr="00823ABD" w:rsidRDefault="0024105C" w:rsidP="00B67DA2"/>
    <w:p w14:paraId="26895A1F" w14:textId="77777777" w:rsidR="0024105C" w:rsidRDefault="0024105C" w:rsidP="00B67DA2">
      <w:r w:rsidRPr="00823ABD">
        <w:t>Staff are also referred to the</w:t>
      </w:r>
      <w:r>
        <w:t xml:space="preserve"> Conflicts of Interest Procedure,</w:t>
      </w:r>
      <w:r w:rsidRPr="00823ABD">
        <w:t xml:space="preserve"> internal IP Declaration and Assignment Form, the External Work</w:t>
      </w:r>
      <w:r>
        <w:t xml:space="preserve"> procedure</w:t>
      </w:r>
      <w:r w:rsidRPr="00823ABD">
        <w:t xml:space="preserve">, the Grievance Procedure, </w:t>
      </w:r>
      <w:r>
        <w:t>t</w:t>
      </w:r>
      <w:r w:rsidRPr="00823ABD">
        <w:t xml:space="preserve">he Disciplinary Procedure and </w:t>
      </w:r>
      <w:r>
        <w:t xml:space="preserve">the </w:t>
      </w:r>
      <w:r w:rsidRPr="00823ABD">
        <w:t>Code of Conduct</w:t>
      </w:r>
      <w:r>
        <w:t xml:space="preserve">. </w:t>
      </w:r>
    </w:p>
    <w:p w14:paraId="7E53234F" w14:textId="77777777" w:rsidR="0024105C" w:rsidRPr="00823ABD" w:rsidRDefault="0024105C" w:rsidP="00B67DA2"/>
    <w:p w14:paraId="567E9BE9" w14:textId="77777777" w:rsidR="0024105C" w:rsidRPr="00823ABD" w:rsidRDefault="0024105C" w:rsidP="00B67DA2">
      <w:r w:rsidRPr="00823ABD">
        <w:t xml:space="preserve">This policy is not intended to undermine academic freedom. This policy is effected without prejudice </w:t>
      </w:r>
      <w:r w:rsidRPr="00823ABD">
        <w:lastRenderedPageBreak/>
        <w:t xml:space="preserve">toward academic freedom. </w:t>
      </w:r>
    </w:p>
    <w:p w14:paraId="353ACDBC" w14:textId="77777777" w:rsidR="001D136D" w:rsidRPr="00E52F0B" w:rsidRDefault="001D136D" w:rsidP="00B67DA2"/>
    <w:p w14:paraId="353ACDBD" w14:textId="77777777" w:rsidR="00E52F0B" w:rsidRDefault="00E52F0B" w:rsidP="00B67DA2">
      <w:pPr>
        <w:pStyle w:val="Heading1"/>
      </w:pPr>
      <w:bookmarkStart w:id="2" w:name="_Toc78383243"/>
      <w:r w:rsidRPr="00232E9A">
        <w:rPr>
          <w:rStyle w:val="Heading1Char"/>
          <w:b/>
        </w:rPr>
        <w:t>S</w:t>
      </w:r>
      <w:r w:rsidRPr="00232E9A">
        <w:t>cope</w:t>
      </w:r>
      <w:bookmarkEnd w:id="2"/>
    </w:p>
    <w:p w14:paraId="31223971" w14:textId="77777777" w:rsidR="0024105C" w:rsidRPr="00823ABD" w:rsidRDefault="0024105C" w:rsidP="00B67DA2">
      <w:r w:rsidRPr="00823ABD">
        <w:t xml:space="preserve">This policy applies to all </w:t>
      </w:r>
      <w:r>
        <w:t xml:space="preserve">IT Sligo Governing Body Members, </w:t>
      </w:r>
      <w:r w:rsidRPr="00823ABD">
        <w:t>staff</w:t>
      </w:r>
      <w:r>
        <w:t xml:space="preserve">, </w:t>
      </w:r>
      <w:r w:rsidRPr="00823ABD">
        <w:t xml:space="preserve">students </w:t>
      </w:r>
      <w:r>
        <w:t>and external parties who are involved in the activities of the Institute</w:t>
      </w:r>
      <w:r w:rsidRPr="00823ABD">
        <w:t xml:space="preserve">.  The policy requires that all individuals must recognise situations in </w:t>
      </w:r>
      <w:r w:rsidRPr="00B67DA2">
        <w:t>which</w:t>
      </w:r>
      <w:r w:rsidRPr="00823ABD">
        <w:t xml:space="preserve"> that person may have a conflict of interest.  The conflict of interest must be disclosed as provided for below. If an individual is unsure if this policy may apply to him/her, the matter should be raised to the appropriate Head of </w:t>
      </w:r>
      <w:r>
        <w:t>Faculty</w:t>
      </w:r>
      <w:r w:rsidRPr="00823ABD">
        <w:t xml:space="preserve">/Function.  </w:t>
      </w:r>
      <w:r>
        <w:t>IT Sligo</w:t>
      </w:r>
      <w:r w:rsidRPr="00823ABD">
        <w:t>’s policy statement on good research and avoidance of conflicts is set out below. Conflicts of interest arise in many circumstances and are not only linked to conflicts of interest in research.</w:t>
      </w:r>
    </w:p>
    <w:p w14:paraId="353ACDBF" w14:textId="77777777" w:rsidR="001D136D" w:rsidRPr="001D136D" w:rsidRDefault="001D136D" w:rsidP="00B67DA2"/>
    <w:p w14:paraId="353ACDC0" w14:textId="77777777" w:rsidR="001D136D" w:rsidRDefault="001D136D" w:rsidP="00B67DA2">
      <w:pPr>
        <w:pStyle w:val="Heading1"/>
      </w:pPr>
      <w:bookmarkStart w:id="3" w:name="_Toc78383244"/>
      <w:r>
        <w:t>Reference Documents</w:t>
      </w:r>
      <w:bookmarkEnd w:id="3"/>
    </w:p>
    <w:p w14:paraId="7F8F17A4" w14:textId="016D915C" w:rsidR="0024105C" w:rsidRDefault="006F7AD0" w:rsidP="00B67DA2">
      <w:proofErr w:type="gramStart"/>
      <w:r>
        <w:t>None Applicable</w:t>
      </w:r>
      <w:proofErr w:type="gramEnd"/>
    </w:p>
    <w:p w14:paraId="353ACDC3" w14:textId="77777777" w:rsidR="006A23C9" w:rsidRPr="00790E27" w:rsidRDefault="00A3345D" w:rsidP="00B67DA2">
      <w:pPr>
        <w:pStyle w:val="Heading1"/>
      </w:pPr>
      <w:bookmarkStart w:id="4" w:name="_Toc78383245"/>
      <w:r w:rsidRPr="00790E27">
        <w:t>Policy</w:t>
      </w:r>
      <w:r w:rsidR="006A23C9" w:rsidRPr="00790E27">
        <w:t xml:space="preserve"> Description</w:t>
      </w:r>
      <w:bookmarkEnd w:id="4"/>
    </w:p>
    <w:p w14:paraId="4010EB36" w14:textId="2BF74741" w:rsidR="00790E27" w:rsidRDefault="0024105C" w:rsidP="00B67DA2">
      <w:pPr>
        <w:pStyle w:val="Heading2"/>
      </w:pPr>
      <w:bookmarkStart w:id="5" w:name="_Toc78383246"/>
      <w:r>
        <w:t>Conflicts of Interest</w:t>
      </w:r>
      <w:bookmarkEnd w:id="5"/>
    </w:p>
    <w:p w14:paraId="3A7E3434" w14:textId="77777777" w:rsidR="0024105C" w:rsidRPr="00823ABD" w:rsidRDefault="0024105C" w:rsidP="00B67DA2">
      <w:bookmarkStart w:id="6" w:name="_Toc488315186"/>
      <w:r>
        <w:t xml:space="preserve">A </w:t>
      </w:r>
      <w:r w:rsidRPr="00823ABD">
        <w:t>Conflict of Interest is an actual, a potential or a perceived Conflict of Interest.</w:t>
      </w:r>
      <w:bookmarkStart w:id="7" w:name="_Toc488315187"/>
      <w:bookmarkEnd w:id="6"/>
      <w:r>
        <w:t xml:space="preserve"> </w:t>
      </w:r>
      <w:r w:rsidRPr="00823ABD">
        <w:t xml:space="preserve">A Conflict of Interest arises when the commitments, duties, independence and objectivity owed by an individual to </w:t>
      </w:r>
      <w:r>
        <w:t>IT Sligo</w:t>
      </w:r>
      <w:r w:rsidRPr="00823ABD">
        <w:t xml:space="preserve"> are likely to be or may appear to be compromised by a commitment to another body or person (private company; funding body; family member; or a close friend). This includes where the individual may have resulting personal gain or benefit (financial or otherwise) or there may be gain or benefit to a family member or a close friend. A conflict of interest may be financial or non-financial.</w:t>
      </w:r>
      <w:bookmarkStart w:id="8" w:name="_Toc488315188"/>
      <w:bookmarkEnd w:id="7"/>
    </w:p>
    <w:p w14:paraId="16A57B8C" w14:textId="77777777" w:rsidR="0024105C" w:rsidRDefault="0024105C" w:rsidP="00B67DA2"/>
    <w:p w14:paraId="6581565D" w14:textId="77777777" w:rsidR="0024105C" w:rsidRPr="00823ABD" w:rsidRDefault="0024105C" w:rsidP="00B67DA2">
      <w:r w:rsidRPr="00823ABD">
        <w:t xml:space="preserve">A conflict of interest may also arise where an individual’s judgement with respect to work being carried out for </w:t>
      </w:r>
      <w:r>
        <w:t>IT Sligo</w:t>
      </w:r>
      <w:r w:rsidRPr="00823ABD">
        <w:t xml:space="preserve"> is unduly influenced by a secondary interest or there is seen to be an incentive to take certain actions by the individual.</w:t>
      </w:r>
      <w:bookmarkStart w:id="9" w:name="_Toc488315189"/>
      <w:bookmarkEnd w:id="8"/>
      <w:r w:rsidRPr="00823ABD">
        <w:t xml:space="preserve"> Where there is an appearance of or potential for a conflict of interest, even where none arises, the matter should be disclosed. Individuals must consider how a situation may be perceived.</w:t>
      </w:r>
      <w:bookmarkEnd w:id="9"/>
      <w:r w:rsidRPr="00823ABD">
        <w:t xml:space="preserve"> </w:t>
      </w:r>
    </w:p>
    <w:p w14:paraId="48754348" w14:textId="552227FB" w:rsidR="0024105C" w:rsidRDefault="0024105C" w:rsidP="00B67DA2"/>
    <w:p w14:paraId="1A64A7DF" w14:textId="72641E1D" w:rsidR="0024105C" w:rsidRDefault="0024105C" w:rsidP="00B67DA2">
      <w:pPr>
        <w:pStyle w:val="Heading3"/>
      </w:pPr>
      <w:bookmarkStart w:id="10" w:name="_Toc78383247"/>
      <w:r>
        <w:t>Financial Conflicts</w:t>
      </w:r>
      <w:bookmarkEnd w:id="10"/>
    </w:p>
    <w:p w14:paraId="18155885" w14:textId="77777777" w:rsidR="0024105C" w:rsidRPr="00FB0EF9" w:rsidRDefault="0024105C" w:rsidP="00B67DA2">
      <w:pPr>
        <w:rPr>
          <w:sz w:val="28"/>
          <w:szCs w:val="28"/>
        </w:rPr>
      </w:pPr>
      <w:r w:rsidRPr="00823ABD">
        <w:t>A financial conflict of interest is one, as outlined above, where there is or appears to be an opportunity for personal financial gain or financial gain to a family member or close friend. The financial value is immaterial and financial interest would include anything of monetary value. Any financial interest should be disclosed in accordance with this policy. Also see the Intellectual Property Policy for further information in relation to financial conflicts.</w:t>
      </w:r>
    </w:p>
    <w:p w14:paraId="09D6C9AE" w14:textId="7C73E884" w:rsidR="0024105C" w:rsidRDefault="0024105C" w:rsidP="00B67DA2">
      <w:pPr>
        <w:pStyle w:val="Heading3"/>
      </w:pPr>
      <w:bookmarkStart w:id="11" w:name="_Toc78383248"/>
      <w:r>
        <w:t>Non-Financial Conflicts</w:t>
      </w:r>
      <w:bookmarkEnd w:id="11"/>
    </w:p>
    <w:p w14:paraId="686269B1" w14:textId="77777777" w:rsidR="0024105C" w:rsidRPr="00823ABD" w:rsidRDefault="0024105C" w:rsidP="00B67DA2">
      <w:bookmarkStart w:id="12" w:name="_Toc488315193"/>
      <w:r w:rsidRPr="00823ABD">
        <w:t xml:space="preserve">A non-financial conflict of interest may include any kind of benefit or advantage, including any form of career enhancement (direct or otherwise), enhancement of education or similar gain for the </w:t>
      </w:r>
      <w:r w:rsidRPr="00823ABD">
        <w:lastRenderedPageBreak/>
        <w:t>individual or to a family member or close friend.</w:t>
      </w:r>
      <w:bookmarkEnd w:id="12"/>
      <w:r w:rsidRPr="00823ABD">
        <w:t xml:space="preserve">  </w:t>
      </w:r>
      <w:bookmarkStart w:id="13" w:name="_Toc488315194"/>
      <w:r>
        <w:t>IT Sligo</w:t>
      </w:r>
      <w:r w:rsidRPr="00823ABD">
        <w:t xml:space="preserve"> appreciates the difficulty in anticipating and addressing all conflicts in </w:t>
      </w:r>
      <w:r w:rsidRPr="00DB659B">
        <w:t xml:space="preserve">advance (see </w:t>
      </w:r>
      <w:r>
        <w:t>procedure</w:t>
      </w:r>
      <w:r w:rsidRPr="00DB659B">
        <w:t xml:space="preserve"> for examples</w:t>
      </w:r>
      <w:r w:rsidRPr="005413EF">
        <w:t xml:space="preserve">). </w:t>
      </w:r>
      <w:bookmarkEnd w:id="13"/>
    </w:p>
    <w:p w14:paraId="05ABFFE6" w14:textId="77777777" w:rsidR="0024105C" w:rsidRPr="0024105C" w:rsidRDefault="0024105C" w:rsidP="00B67DA2"/>
    <w:p w14:paraId="46322632" w14:textId="3412E720" w:rsidR="00790E27" w:rsidRDefault="0024105C" w:rsidP="00B67DA2">
      <w:pPr>
        <w:pStyle w:val="Heading2"/>
      </w:pPr>
      <w:bookmarkStart w:id="14" w:name="_Toc78383249"/>
      <w:r>
        <w:t>Conflict of Interest &amp; Research Practice</w:t>
      </w:r>
      <w:bookmarkEnd w:id="14"/>
    </w:p>
    <w:p w14:paraId="549FCBEC" w14:textId="640FFA16" w:rsidR="0024105C" w:rsidRDefault="0024105C" w:rsidP="00B67DA2">
      <w:r w:rsidRPr="00823ABD">
        <w:t xml:space="preserve">From an ethical, integrity and reputational perspective, it is particularly important to </w:t>
      </w:r>
      <w:r>
        <w:t>IT Sligo</w:t>
      </w:r>
      <w:r w:rsidRPr="00823ABD">
        <w:t xml:space="preserve"> to manage conflicts of Interest in the context of research</w:t>
      </w:r>
      <w:r>
        <w:t xml:space="preserve">. </w:t>
      </w:r>
      <w:r w:rsidRPr="00823ABD">
        <w:t xml:space="preserve">To ensure that there is transparency and integrity in research; </w:t>
      </w:r>
      <w:r>
        <w:t>IT Sligo</w:t>
      </w:r>
      <w:r w:rsidRPr="00823ABD">
        <w:t xml:space="preserve"> has the right to know if someone working on a research project may have a conflict. Declaring the conflict of interest is a way in which </w:t>
      </w:r>
      <w:r>
        <w:t>IT Sligo</w:t>
      </w:r>
      <w:r w:rsidRPr="00823ABD">
        <w:t xml:space="preserve"> can ensure that the conflict of interest will not interfere with the individual’s capacity to conduct independent research and or take advantage of resources available at </w:t>
      </w:r>
      <w:r>
        <w:t>IT Sligo</w:t>
      </w:r>
      <w:r w:rsidRPr="00823ABD">
        <w:t xml:space="preserve">.  Where circumstances come to light that could lead to a conflict of interest, a researcher should immediately notify </w:t>
      </w:r>
      <w:r>
        <w:t>IT Sligo</w:t>
      </w:r>
      <w:r w:rsidRPr="00823ABD">
        <w:t xml:space="preserve"> in accordance with this policy.</w:t>
      </w:r>
    </w:p>
    <w:p w14:paraId="2FC49401" w14:textId="77777777" w:rsidR="00270A98" w:rsidRDefault="00270A98" w:rsidP="00B67DA2"/>
    <w:p w14:paraId="47427DA8" w14:textId="171FECB6" w:rsidR="0024105C" w:rsidRDefault="0024105C" w:rsidP="00B67DA2">
      <w:pPr>
        <w:pStyle w:val="Heading2"/>
      </w:pPr>
      <w:bookmarkStart w:id="15" w:name="_Toc78383250"/>
      <w:r>
        <w:t>How to Report a Conflict of Interest – Students &amp; Staff</w:t>
      </w:r>
      <w:bookmarkEnd w:id="15"/>
    </w:p>
    <w:p w14:paraId="3BA0E879" w14:textId="77777777" w:rsidR="0024105C" w:rsidRDefault="0024105C" w:rsidP="00B67DA2">
      <w:bookmarkStart w:id="16" w:name="_Toc488315196"/>
      <w:r w:rsidRPr="00823ABD">
        <w:t>It is the responsibility of all individuals to whom this policy applies to disclose any actual, potential or perceived conflict of interest.</w:t>
      </w:r>
      <w:bookmarkStart w:id="17" w:name="_Toc488315197"/>
      <w:bookmarkEnd w:id="16"/>
      <w:r w:rsidRPr="00823ABD">
        <w:t xml:space="preserve"> The conflict of interest should be reported</w:t>
      </w:r>
      <w:r>
        <w:t xml:space="preserve"> by students and staff</w:t>
      </w:r>
      <w:r w:rsidRPr="00823ABD">
        <w:t xml:space="preserve">, as set out </w:t>
      </w:r>
      <w:r>
        <w:t>in the conflicts of interest procedure</w:t>
      </w:r>
      <w:r w:rsidRPr="00823ABD">
        <w:t xml:space="preserve"> at the time the conflict of interest first arises or the first indication that there may be a perception of a potential for a conflict.</w:t>
      </w:r>
      <w:bookmarkStart w:id="18" w:name="_Toc488315198"/>
      <w:bookmarkEnd w:id="17"/>
      <w:r>
        <w:t xml:space="preserve"> </w:t>
      </w:r>
    </w:p>
    <w:p w14:paraId="27032ED1" w14:textId="77777777" w:rsidR="0024105C" w:rsidRDefault="0024105C" w:rsidP="00B67DA2">
      <w:r>
        <w:t>Staff should report the matter to the relevant Head of Faculty / Function or if the Head has an interest in the matter to the next level which could be the President. Students should discuss the matter with his/her supervisor.</w:t>
      </w:r>
    </w:p>
    <w:bookmarkEnd w:id="18"/>
    <w:p w14:paraId="3EC8B059" w14:textId="77777777" w:rsidR="0024105C" w:rsidRPr="0024105C" w:rsidRDefault="0024105C" w:rsidP="00B67DA2"/>
    <w:p w14:paraId="50CCD974" w14:textId="31F635AA" w:rsidR="0024105C" w:rsidRDefault="0024105C" w:rsidP="00B67DA2">
      <w:pPr>
        <w:pStyle w:val="Heading2"/>
      </w:pPr>
      <w:bookmarkStart w:id="19" w:name="_Toc78383251"/>
      <w:r>
        <w:t>Governing Body Members</w:t>
      </w:r>
      <w:bookmarkEnd w:id="19"/>
    </w:p>
    <w:p w14:paraId="22BA7494" w14:textId="77777777" w:rsidR="0024105C" w:rsidRPr="00AC1319" w:rsidRDefault="0024105C" w:rsidP="00B67DA2">
      <w:pPr>
        <w:pStyle w:val="ListParagraph"/>
        <w:numPr>
          <w:ilvl w:val="0"/>
          <w:numId w:val="29"/>
        </w:numPr>
      </w:pPr>
      <w:r w:rsidRPr="00FB0EF9">
        <w:t>The Governing Body member should notify the Chair of the Governing Body</w:t>
      </w:r>
      <w:r>
        <w:t xml:space="preserve"> of any potential </w:t>
      </w:r>
      <w:r w:rsidRPr="00AC1319">
        <w:t>conflicts of interest.</w:t>
      </w:r>
    </w:p>
    <w:p w14:paraId="66170610" w14:textId="77777777" w:rsidR="0024105C" w:rsidRPr="00F219CA" w:rsidRDefault="0024105C" w:rsidP="00B67DA2">
      <w:pPr>
        <w:pStyle w:val="ListParagraph"/>
        <w:numPr>
          <w:ilvl w:val="0"/>
          <w:numId w:val="29"/>
        </w:numPr>
      </w:pPr>
      <w:r w:rsidRPr="000133DC">
        <w:t>If Governing Body members are of the opinion</w:t>
      </w:r>
      <w:r>
        <w:t>,</w:t>
      </w:r>
      <w:r w:rsidRPr="000133DC">
        <w:t xml:space="preserve"> that another Governing Body member has not declared a conflict of interest at a Governing Body meeting, the Chairperson should be informed. </w:t>
      </w:r>
    </w:p>
    <w:p w14:paraId="1C508BC6" w14:textId="73451BFD" w:rsidR="0024105C" w:rsidRDefault="0024105C" w:rsidP="00B67DA2">
      <w:pPr>
        <w:pStyle w:val="ListParagraph"/>
        <w:numPr>
          <w:ilvl w:val="0"/>
          <w:numId w:val="29"/>
        </w:numPr>
      </w:pPr>
      <w:r w:rsidRPr="00A74423">
        <w:t>Governing Body member should also refer to section 10.0 of the Standing Orders of the Governing</w:t>
      </w:r>
      <w:r w:rsidRPr="00FB0EF9">
        <w:t xml:space="preserve"> Body regarding Conflicts of Interest during Governing Body meetings.</w:t>
      </w:r>
    </w:p>
    <w:p w14:paraId="590EFD59" w14:textId="77777777" w:rsidR="0024105C" w:rsidRPr="00FB0EF9" w:rsidRDefault="0024105C" w:rsidP="00B67DA2">
      <w:pPr>
        <w:pStyle w:val="ListParagraph"/>
        <w:numPr>
          <w:ilvl w:val="0"/>
          <w:numId w:val="29"/>
        </w:numPr>
      </w:pPr>
      <w:r>
        <w:t>This form does not substitute for the Annual reporting required under the Ethics in Public Office Acts.</w:t>
      </w:r>
    </w:p>
    <w:p w14:paraId="2F1A380B" w14:textId="77777777" w:rsidR="0024105C" w:rsidRDefault="0024105C" w:rsidP="00B67DA2">
      <w:pPr>
        <w:rPr>
          <w:lang w:val="en-GB"/>
        </w:rPr>
      </w:pPr>
    </w:p>
    <w:p w14:paraId="1BE4C960" w14:textId="77777777" w:rsidR="0024105C" w:rsidRPr="00823ABD" w:rsidRDefault="0024105C" w:rsidP="00B67DA2">
      <w:bookmarkStart w:id="20" w:name="_Toc488315208"/>
      <w:r w:rsidRPr="00823ABD">
        <w:t>Any conflict of interest disclosed must be updated as new information becomes available which could affect the previously notified conflict.</w:t>
      </w:r>
      <w:bookmarkStart w:id="21" w:name="_Toc488315209"/>
      <w:bookmarkEnd w:id="20"/>
    </w:p>
    <w:bookmarkEnd w:id="21"/>
    <w:p w14:paraId="422BAF8E" w14:textId="7C2EC07B" w:rsidR="00270A98" w:rsidRDefault="00270A98" w:rsidP="00B67DA2"/>
    <w:p w14:paraId="03AD6A84" w14:textId="7E8A503F" w:rsidR="0024105C" w:rsidRDefault="00270A98" w:rsidP="00B67DA2">
      <w:pPr>
        <w:pStyle w:val="Heading2"/>
      </w:pPr>
      <w:bookmarkStart w:id="22" w:name="_Toc78383252"/>
      <w:r>
        <w:t>Managing Conflicts of Interest after they have been reported</w:t>
      </w:r>
      <w:bookmarkEnd w:id="22"/>
    </w:p>
    <w:p w14:paraId="309964E2" w14:textId="77777777" w:rsidR="00270A98" w:rsidRPr="00823ABD" w:rsidRDefault="00270A98" w:rsidP="00B67DA2">
      <w:pPr>
        <w:rPr>
          <w:lang w:val="en-GB"/>
        </w:rPr>
      </w:pPr>
      <w:r>
        <w:t xml:space="preserve">Following disclosure, the appropriate Institute Manager will review the facts and decide on the management of the conflict. </w:t>
      </w:r>
      <w:r w:rsidRPr="00823ABD">
        <w:t xml:space="preserve">In such cases the process for management of the conflict should be </w:t>
      </w:r>
      <w:r w:rsidRPr="00823ABD">
        <w:lastRenderedPageBreak/>
        <w:t>documented and all</w:t>
      </w:r>
      <w:r w:rsidRPr="00823ABD">
        <w:rPr>
          <w:lang w:val="en-GB"/>
        </w:rPr>
        <w:t xml:space="preserve"> interested parties should receive a copy. The following may be appropriate ways in which to manage the conflict of interest but this is not an exhaustive list:-</w:t>
      </w:r>
    </w:p>
    <w:p w14:paraId="07BFF65D" w14:textId="77777777" w:rsidR="00270A98" w:rsidRPr="00823ABD" w:rsidRDefault="00270A98" w:rsidP="00B67DA2">
      <w:pPr>
        <w:pStyle w:val="ListParagraph"/>
        <w:numPr>
          <w:ilvl w:val="0"/>
          <w:numId w:val="30"/>
        </w:numPr>
      </w:pPr>
      <w:bookmarkStart w:id="23" w:name="_Toc488315211"/>
      <w:r w:rsidRPr="00823ABD">
        <w:t xml:space="preserve">Abstention from meetings, decisions, or discussions on certain </w:t>
      </w:r>
      <w:proofErr w:type="gramStart"/>
      <w:r w:rsidRPr="00823ABD">
        <w:t>matters;</w:t>
      </w:r>
      <w:bookmarkEnd w:id="23"/>
      <w:proofErr w:type="gramEnd"/>
    </w:p>
    <w:p w14:paraId="6A5B1377" w14:textId="77777777" w:rsidR="00270A98" w:rsidRPr="00823ABD" w:rsidRDefault="00270A98" w:rsidP="00B67DA2">
      <w:pPr>
        <w:pStyle w:val="ListParagraph"/>
        <w:numPr>
          <w:ilvl w:val="0"/>
          <w:numId w:val="30"/>
        </w:numPr>
      </w:pPr>
      <w:bookmarkStart w:id="24" w:name="_Toc488315212"/>
      <w:r w:rsidRPr="00823ABD">
        <w:t xml:space="preserve">Agreeing not to act as a particular student’s supervisor or the appointment of a second </w:t>
      </w:r>
      <w:proofErr w:type="gramStart"/>
      <w:r w:rsidRPr="00823ABD">
        <w:t>supervisor;</w:t>
      </w:r>
      <w:bookmarkEnd w:id="24"/>
      <w:proofErr w:type="gramEnd"/>
    </w:p>
    <w:p w14:paraId="4306B996" w14:textId="77777777" w:rsidR="00270A98" w:rsidRPr="00823ABD" w:rsidRDefault="00270A98" w:rsidP="00B67DA2">
      <w:pPr>
        <w:pStyle w:val="ListParagraph"/>
        <w:numPr>
          <w:ilvl w:val="0"/>
          <w:numId w:val="30"/>
        </w:numPr>
      </w:pPr>
      <w:bookmarkStart w:id="25" w:name="_Toc488315213"/>
      <w:r w:rsidRPr="00823ABD">
        <w:t>Not sitting on an interview panel and signing the conflicts of interest notification form prior to the interview</w:t>
      </w:r>
      <w:bookmarkEnd w:id="25"/>
    </w:p>
    <w:p w14:paraId="740A84E8" w14:textId="77777777" w:rsidR="00270A98" w:rsidRPr="00823ABD" w:rsidRDefault="00270A98" w:rsidP="00B67DA2">
      <w:pPr>
        <w:pStyle w:val="ListParagraph"/>
        <w:numPr>
          <w:ilvl w:val="0"/>
          <w:numId w:val="30"/>
        </w:numPr>
      </w:pPr>
      <w:bookmarkStart w:id="26" w:name="_Toc488315214"/>
      <w:r w:rsidRPr="00823ABD">
        <w:t xml:space="preserve">Referring to others certain matters for </w:t>
      </w:r>
      <w:proofErr w:type="gramStart"/>
      <w:r w:rsidRPr="00823ABD">
        <w:t>decision;</w:t>
      </w:r>
      <w:bookmarkEnd w:id="26"/>
      <w:proofErr w:type="gramEnd"/>
    </w:p>
    <w:p w14:paraId="5299BB2E" w14:textId="77777777" w:rsidR="00270A98" w:rsidRPr="00823ABD" w:rsidRDefault="00270A98" w:rsidP="00B67DA2">
      <w:pPr>
        <w:pStyle w:val="ListParagraph"/>
        <w:numPr>
          <w:ilvl w:val="0"/>
          <w:numId w:val="30"/>
        </w:numPr>
      </w:pPr>
      <w:bookmarkStart w:id="27" w:name="_Toc488315215"/>
      <w:r w:rsidRPr="00823ABD">
        <w:t xml:space="preserve">Standing aside from any project that creates the conflict of </w:t>
      </w:r>
      <w:proofErr w:type="gramStart"/>
      <w:r w:rsidRPr="00823ABD">
        <w:t>interest;</w:t>
      </w:r>
      <w:bookmarkEnd w:id="27"/>
      <w:proofErr w:type="gramEnd"/>
    </w:p>
    <w:p w14:paraId="6EAEBA23" w14:textId="77777777" w:rsidR="00270A98" w:rsidRPr="00823ABD" w:rsidRDefault="00270A98" w:rsidP="00B67DA2">
      <w:pPr>
        <w:pStyle w:val="ListParagraph"/>
        <w:numPr>
          <w:ilvl w:val="0"/>
          <w:numId w:val="30"/>
        </w:numPr>
      </w:pPr>
      <w:r w:rsidRPr="00823ABD">
        <w:t>Re-assigning certain tasks or duties to another person.</w:t>
      </w:r>
    </w:p>
    <w:p w14:paraId="4027B62B" w14:textId="77777777" w:rsidR="00270A98" w:rsidRPr="00823ABD" w:rsidRDefault="00270A98" w:rsidP="00B67DA2">
      <w:pPr>
        <w:pStyle w:val="ListParagraph"/>
        <w:numPr>
          <w:ilvl w:val="0"/>
          <w:numId w:val="30"/>
        </w:numPr>
      </w:pPr>
      <w:r w:rsidRPr="00823ABD">
        <w:t>Relinquishing a financial interest.</w:t>
      </w:r>
    </w:p>
    <w:p w14:paraId="4E84675D" w14:textId="77777777" w:rsidR="00270A98" w:rsidRPr="00823ABD" w:rsidRDefault="00270A98" w:rsidP="00B67DA2">
      <w:pPr>
        <w:pStyle w:val="ListParagraph"/>
        <w:numPr>
          <w:ilvl w:val="0"/>
          <w:numId w:val="30"/>
        </w:numPr>
      </w:pPr>
      <w:bookmarkStart w:id="28" w:name="_Toc488315216"/>
      <w:r w:rsidRPr="00823ABD">
        <w:t>Declaring the conflict of interest to a relevant third party (for example a funding body).</w:t>
      </w:r>
      <w:bookmarkEnd w:id="28"/>
    </w:p>
    <w:p w14:paraId="487E2929" w14:textId="77777777" w:rsidR="00270A98" w:rsidRDefault="00270A98" w:rsidP="00B67DA2"/>
    <w:p w14:paraId="2AFDE396" w14:textId="77777777" w:rsidR="00270A98" w:rsidRPr="00FB0EF9" w:rsidRDefault="00270A98" w:rsidP="00B67DA2">
      <w:r>
        <w:t>In the event that a conflict cannot be adequately resolved at Faculty/Function level it should be referred to the President.</w:t>
      </w:r>
    </w:p>
    <w:p w14:paraId="6910B53A" w14:textId="77777777" w:rsidR="00270A98" w:rsidRPr="00823ABD" w:rsidRDefault="00270A98" w:rsidP="00B67DA2">
      <w:r w:rsidRPr="00823ABD">
        <w:t>Where advice received in relation to a given conflict (from the appropriate reporting line) is adhered to then there will be no further Institute accountability to that person, this is subject to full disclosure of the conflict. It should be noted that this does not remove any external obligations such as legal actions outside of the Institute.</w:t>
      </w:r>
    </w:p>
    <w:p w14:paraId="410553B4" w14:textId="77777777" w:rsidR="00270A98" w:rsidRPr="00823ABD" w:rsidRDefault="00270A98" w:rsidP="00B67DA2"/>
    <w:p w14:paraId="0468EDDF" w14:textId="77777777" w:rsidR="00270A98" w:rsidRPr="00823ABD" w:rsidRDefault="00270A98" w:rsidP="00B67DA2">
      <w:r w:rsidRPr="00823ABD">
        <w:t xml:space="preserve">In many instances there will be nothing further required. The declaration will be recorded in </w:t>
      </w:r>
      <w:r>
        <w:t>IT Sligo</w:t>
      </w:r>
      <w:r w:rsidRPr="00823ABD">
        <w:t>’s Conflict Register</w:t>
      </w:r>
      <w:r>
        <w:t xml:space="preserve">. </w:t>
      </w:r>
      <w:r w:rsidRPr="00823ABD">
        <w:t xml:space="preserve"> Th</w:t>
      </w:r>
      <w:r>
        <w:t>is</w:t>
      </w:r>
      <w:r w:rsidRPr="00823ABD">
        <w:t xml:space="preserve"> register will be held confidentially and each record will be held for the appropriate duration in line with </w:t>
      </w:r>
      <w:r>
        <w:t>IT Sligo</w:t>
      </w:r>
      <w:r w:rsidRPr="00823ABD">
        <w:t>’s data protection p</w:t>
      </w:r>
      <w:r>
        <w:t>rocedures</w:t>
      </w:r>
      <w:r w:rsidRPr="00823ABD">
        <w:t xml:space="preserve">. </w:t>
      </w:r>
    </w:p>
    <w:p w14:paraId="1B358716" w14:textId="04B1D9E8" w:rsidR="00270A98" w:rsidRDefault="00270A98" w:rsidP="00B67DA2"/>
    <w:p w14:paraId="36015034" w14:textId="2FFAB294" w:rsidR="00270A98" w:rsidRDefault="00270A98" w:rsidP="00B67DA2">
      <w:pPr>
        <w:pStyle w:val="Heading2"/>
      </w:pPr>
      <w:bookmarkStart w:id="29" w:name="_Toc78383253"/>
      <w:r>
        <w:t>Reporting of Conflicts</w:t>
      </w:r>
      <w:bookmarkEnd w:id="29"/>
    </w:p>
    <w:p w14:paraId="0CE6CCB3" w14:textId="77777777" w:rsidR="00270A98" w:rsidRDefault="00270A98" w:rsidP="00B67DA2">
      <w:r>
        <w:t>As required by section 5.5 of the Code of Governance for the Institute, a register of reported conflicts will be maintained by the President’s Office and a summary report on such conflicts will be provided to the Governing Body on an annual basis.</w:t>
      </w:r>
    </w:p>
    <w:p w14:paraId="3FA1A877" w14:textId="7ABB6DE5" w:rsidR="00270A98" w:rsidRDefault="00270A98" w:rsidP="00B67DA2"/>
    <w:p w14:paraId="0373F21E" w14:textId="2C48182A" w:rsidR="00270A98" w:rsidRDefault="00270A98" w:rsidP="00B67DA2">
      <w:pPr>
        <w:pStyle w:val="Heading2"/>
      </w:pPr>
      <w:bookmarkStart w:id="30" w:name="_Toc78383254"/>
      <w:r>
        <w:t>Role of the President’s Office</w:t>
      </w:r>
      <w:bookmarkEnd w:id="30"/>
    </w:p>
    <w:p w14:paraId="2B4A3F26" w14:textId="77777777" w:rsidR="00270A98" w:rsidRPr="00823ABD" w:rsidRDefault="00270A98" w:rsidP="00B67DA2">
      <w:r w:rsidRPr="00823ABD">
        <w:t>The role of the President</w:t>
      </w:r>
      <w:r>
        <w:t>’s Office</w:t>
      </w:r>
      <w:r w:rsidRPr="00823ABD">
        <w:t xml:space="preserve"> is as follows:</w:t>
      </w:r>
    </w:p>
    <w:p w14:paraId="5A6571F0" w14:textId="77777777" w:rsidR="00270A98" w:rsidRPr="00823ABD" w:rsidRDefault="00270A98" w:rsidP="00B67DA2">
      <w:pPr>
        <w:pStyle w:val="ListParagraph"/>
        <w:numPr>
          <w:ilvl w:val="0"/>
          <w:numId w:val="31"/>
        </w:numPr>
      </w:pPr>
      <w:bookmarkStart w:id="31" w:name="_Toc488315223"/>
      <w:r>
        <w:t>Advise on conflicts of interest that cannot be managed at the Faculty/Function level.</w:t>
      </w:r>
    </w:p>
    <w:p w14:paraId="00D0FBED" w14:textId="77777777" w:rsidR="00270A98" w:rsidRPr="00823ABD" w:rsidRDefault="00270A98" w:rsidP="00B67DA2">
      <w:pPr>
        <w:pStyle w:val="ListParagraph"/>
        <w:numPr>
          <w:ilvl w:val="0"/>
          <w:numId w:val="31"/>
        </w:numPr>
      </w:pPr>
      <w:r w:rsidRPr="00823ABD">
        <w:t>Monitor the conflicts of interest</w:t>
      </w:r>
      <w:r>
        <w:t xml:space="preserve"> notified</w:t>
      </w:r>
      <w:r w:rsidRPr="00823ABD">
        <w:t xml:space="preserve"> and </w:t>
      </w:r>
      <w:bookmarkStart w:id="32" w:name="_Toc488315224"/>
      <w:bookmarkEnd w:id="31"/>
      <w:r>
        <w:t>ensure that they are appropriately managed</w:t>
      </w:r>
    </w:p>
    <w:p w14:paraId="6C5D709D" w14:textId="77777777" w:rsidR="00270A98" w:rsidRPr="00DF46E3" w:rsidRDefault="00270A98" w:rsidP="00B67DA2">
      <w:pPr>
        <w:pStyle w:val="ListParagraph"/>
        <w:numPr>
          <w:ilvl w:val="0"/>
          <w:numId w:val="31"/>
        </w:numPr>
      </w:pPr>
      <w:r>
        <w:t>P</w:t>
      </w:r>
      <w:r w:rsidRPr="00DF46E3">
        <w:t>rovide an annual reminder to all those which this Policy applies of their requirement to disclose any potential or perceived conflict of interest.</w:t>
      </w:r>
    </w:p>
    <w:p w14:paraId="57B615BF" w14:textId="77777777" w:rsidR="00270A98" w:rsidRPr="00823ABD" w:rsidRDefault="00270A98" w:rsidP="00B67DA2">
      <w:pPr>
        <w:pStyle w:val="ListParagraph"/>
        <w:numPr>
          <w:ilvl w:val="0"/>
          <w:numId w:val="31"/>
        </w:numPr>
      </w:pPr>
      <w:r w:rsidRPr="00823ABD">
        <w:t>Ensur</w:t>
      </w:r>
      <w:r>
        <w:t>e</w:t>
      </w:r>
      <w:r w:rsidRPr="00823ABD">
        <w:t xml:space="preserve"> there are systems in place to promote and monitor compliance with the </w:t>
      </w:r>
      <w:proofErr w:type="gramStart"/>
      <w:r w:rsidRPr="00823ABD">
        <w:t>Conflict of Interest</w:t>
      </w:r>
      <w:proofErr w:type="gramEnd"/>
      <w:r w:rsidRPr="00823ABD">
        <w:t xml:space="preserve"> Policy</w:t>
      </w:r>
      <w:bookmarkStart w:id="33" w:name="_Toc488315225"/>
      <w:bookmarkEnd w:id="32"/>
      <w:r>
        <w:t>.</w:t>
      </w:r>
    </w:p>
    <w:bookmarkEnd w:id="33"/>
    <w:p w14:paraId="64D3D993" w14:textId="2CE70D4B" w:rsidR="00270A98" w:rsidRDefault="00270A98" w:rsidP="0075244D">
      <w:pPr>
        <w:spacing w:after="0"/>
        <w:ind w:right="198"/>
      </w:pPr>
    </w:p>
    <w:p w14:paraId="36F5BF14" w14:textId="5ECCF0F3" w:rsidR="00270A98" w:rsidRDefault="00270A98" w:rsidP="00B67DA2">
      <w:pPr>
        <w:pStyle w:val="Heading2"/>
      </w:pPr>
      <w:bookmarkStart w:id="34" w:name="_Toc78383255"/>
      <w:r>
        <w:t>Non-Disclosure of Conflict</w:t>
      </w:r>
      <w:bookmarkEnd w:id="34"/>
    </w:p>
    <w:p w14:paraId="471F76D0" w14:textId="77777777" w:rsidR="00270A98" w:rsidRDefault="00270A98" w:rsidP="00B67DA2">
      <w:proofErr w:type="gramStart"/>
      <w:r w:rsidRPr="00823ABD">
        <w:lastRenderedPageBreak/>
        <w:t>In the event that</w:t>
      </w:r>
      <w:proofErr w:type="gramEnd"/>
      <w:r w:rsidRPr="00823ABD">
        <w:t xml:space="preserve"> there is a non or partial disclosure of a conflict of interest; </w:t>
      </w:r>
      <w:r>
        <w:t>IT Sligo</w:t>
      </w:r>
      <w:r w:rsidRPr="00823ABD">
        <w:t xml:space="preserve"> reserves the right to invoke the Disciplinary Policy in relation to the matter.  </w:t>
      </w:r>
    </w:p>
    <w:p w14:paraId="77449109" w14:textId="77777777" w:rsidR="00270A98" w:rsidRPr="00270A98" w:rsidRDefault="00270A98" w:rsidP="00B67DA2"/>
    <w:p w14:paraId="503203CD" w14:textId="5759CC9A" w:rsidR="0024105C" w:rsidRDefault="00270A98" w:rsidP="00B67DA2">
      <w:pPr>
        <w:pStyle w:val="Heading2"/>
      </w:pPr>
      <w:bookmarkStart w:id="35" w:name="_Toc78383256"/>
      <w:r>
        <w:t>Confidentiality and Freedom of Information</w:t>
      </w:r>
      <w:bookmarkEnd w:id="35"/>
    </w:p>
    <w:p w14:paraId="760B7BB4" w14:textId="77777777" w:rsidR="00270A98" w:rsidRPr="00823ABD" w:rsidRDefault="00270A98" w:rsidP="00B67DA2">
      <w:bookmarkStart w:id="36" w:name="_Toc488315231"/>
      <w:r w:rsidRPr="00823ABD">
        <w:t>Conflicts of interest notifications may be subject to disclosure under Freedom of Information.</w:t>
      </w:r>
      <w:bookmarkEnd w:id="36"/>
      <w:r w:rsidRPr="00823ABD">
        <w:t xml:space="preserve"> </w:t>
      </w:r>
      <w:bookmarkStart w:id="37" w:name="_Toc488315232"/>
      <w:r w:rsidRPr="00823ABD">
        <w:t xml:space="preserve"> All conflicts of interest disclosures and related discussions will be held in confidence to the maximum extent permissible but shall be saved into the Conflict Register.  Any</w:t>
      </w:r>
      <w:r w:rsidRPr="00823ABD">
        <w:rPr>
          <w:lang w:val="en-GB"/>
        </w:rPr>
        <w:t xml:space="preserve"> personal data shall be held and maintained in accordance with data protection requirements and </w:t>
      </w:r>
      <w:r>
        <w:rPr>
          <w:lang w:val="en-GB"/>
        </w:rPr>
        <w:t>IT Sligo</w:t>
      </w:r>
      <w:r w:rsidRPr="00823ABD">
        <w:rPr>
          <w:lang w:val="en-GB"/>
        </w:rPr>
        <w:t xml:space="preserve">’s data protection and </w:t>
      </w:r>
      <w:bookmarkEnd w:id="37"/>
      <w:r w:rsidRPr="00823ABD">
        <w:rPr>
          <w:lang w:val="en-GB"/>
        </w:rPr>
        <w:t xml:space="preserve">retention policy. </w:t>
      </w:r>
    </w:p>
    <w:p w14:paraId="4E25CD97" w14:textId="48731E74" w:rsidR="00270A98" w:rsidRDefault="00270A98" w:rsidP="00B67DA2"/>
    <w:p w14:paraId="03643697" w14:textId="015F542E" w:rsidR="00270A98" w:rsidRDefault="00270A98" w:rsidP="00B67DA2">
      <w:pPr>
        <w:pStyle w:val="Heading2"/>
      </w:pPr>
      <w:bookmarkStart w:id="38" w:name="_Toc78383257"/>
      <w:r>
        <w:t>Legislation Invoked in the Policy</w:t>
      </w:r>
      <w:bookmarkEnd w:id="38"/>
    </w:p>
    <w:p w14:paraId="78CBDEFE" w14:textId="77777777" w:rsidR="00270A98" w:rsidRPr="00823ABD" w:rsidRDefault="00270A98" w:rsidP="00B67DA2">
      <w:pPr>
        <w:pStyle w:val="ListParagraph"/>
        <w:numPr>
          <w:ilvl w:val="0"/>
          <w:numId w:val="32"/>
        </w:numPr>
      </w:pPr>
      <w:r w:rsidRPr="00823ABD">
        <w:t xml:space="preserve">This </w:t>
      </w:r>
      <w:proofErr w:type="gramStart"/>
      <w:r w:rsidRPr="00823ABD">
        <w:t>Conflict of Interest</w:t>
      </w:r>
      <w:proofErr w:type="gramEnd"/>
      <w:r w:rsidRPr="00823ABD">
        <w:t xml:space="preserve"> Policy provides a statement of policy and guidance on situations of potential, actual or perceived conflict of interest having regard to the policies of the </w:t>
      </w:r>
      <w:r>
        <w:t>IT Sligo</w:t>
      </w:r>
      <w:r w:rsidRPr="00823ABD">
        <w:t>, Ethics in Public Office Acts 1995, Standards in Public Office Act 2001 and the National IP Protocol 2019.</w:t>
      </w:r>
    </w:p>
    <w:p w14:paraId="40369D9A" w14:textId="77777777" w:rsidR="00270A98" w:rsidRPr="00823ABD" w:rsidRDefault="00270A98" w:rsidP="00B67DA2">
      <w:pPr>
        <w:pStyle w:val="ListParagraph"/>
        <w:numPr>
          <w:ilvl w:val="0"/>
          <w:numId w:val="32"/>
        </w:numPr>
      </w:pPr>
      <w:proofErr w:type="gramStart"/>
      <w:r w:rsidRPr="00823ABD">
        <w:t>In particular, it</w:t>
      </w:r>
      <w:proofErr w:type="gramEnd"/>
      <w:r w:rsidRPr="00823ABD">
        <w:t xml:space="preserve"> is not the intention of </w:t>
      </w:r>
      <w:r>
        <w:t>IT Sligo</w:t>
      </w:r>
      <w:r w:rsidRPr="00823ABD">
        <w:t xml:space="preserve"> that this Policy should undermine academic freedom as defined in the Institutes of Technology Act 2006.</w:t>
      </w:r>
    </w:p>
    <w:p w14:paraId="0A48E302" w14:textId="77777777" w:rsidR="00270A98" w:rsidRPr="00823ABD" w:rsidRDefault="00270A98" w:rsidP="00B67DA2">
      <w:pPr>
        <w:pStyle w:val="ListParagraph"/>
        <w:numPr>
          <w:ilvl w:val="0"/>
          <w:numId w:val="32"/>
        </w:numPr>
      </w:pPr>
      <w:r w:rsidRPr="00823ABD">
        <w:t>Conflict of Interest Notification forms may be subject to disclosure under the Freedom of Information Act 2014.</w:t>
      </w:r>
    </w:p>
    <w:p w14:paraId="293970D6" w14:textId="77777777" w:rsidR="00270A98" w:rsidRDefault="00270A98" w:rsidP="00B67DA2">
      <w:pPr>
        <w:pStyle w:val="ListParagraph"/>
        <w:numPr>
          <w:ilvl w:val="0"/>
          <w:numId w:val="32"/>
        </w:numPr>
      </w:pPr>
      <w:r w:rsidRPr="00823ABD">
        <w:t xml:space="preserve">It is noted here that all </w:t>
      </w:r>
      <w:r>
        <w:t>IT Sligo</w:t>
      </w:r>
      <w:r w:rsidRPr="00823ABD">
        <w:t xml:space="preserve"> staff and students must adhere to the institutional policies of </w:t>
      </w:r>
      <w:r>
        <w:t>IT Sligo</w:t>
      </w:r>
      <w:r w:rsidRPr="00823ABD">
        <w:t xml:space="preserve"> when undertaking all research, educational and administrative activity (</w:t>
      </w:r>
      <w:proofErr w:type="gramStart"/>
      <w:r w:rsidRPr="00823ABD">
        <w:t>e.g.</w:t>
      </w:r>
      <w:proofErr w:type="gramEnd"/>
      <w:r w:rsidRPr="00823ABD">
        <w:t xml:space="preserve"> HR, Finance, Health &amp; Safety, Procurement, Legal, Ethics, IP policies etc.).</w:t>
      </w:r>
    </w:p>
    <w:p w14:paraId="412D204F" w14:textId="1F258F30" w:rsidR="00270A98" w:rsidRDefault="00270A98" w:rsidP="00B67DA2"/>
    <w:p w14:paraId="7EF2DC1B" w14:textId="30266579" w:rsidR="00270A98" w:rsidRPr="00270A98" w:rsidRDefault="00270A98" w:rsidP="00B67DA2">
      <w:pPr>
        <w:pStyle w:val="Heading2"/>
      </w:pPr>
      <w:bookmarkStart w:id="39" w:name="_Toc78383258"/>
      <w:r>
        <w:t>Review of Policy</w:t>
      </w:r>
      <w:bookmarkEnd w:id="39"/>
    </w:p>
    <w:p w14:paraId="49727FBB" w14:textId="2BFAE1A9" w:rsidR="0024105C" w:rsidRPr="00270A98" w:rsidRDefault="00270A98" w:rsidP="00B67DA2">
      <w:pPr>
        <w:pStyle w:val="ListParagraph"/>
        <w:numPr>
          <w:ilvl w:val="0"/>
          <w:numId w:val="33"/>
        </w:numPr>
      </w:pPr>
      <w:r w:rsidRPr="00270A98">
        <w:t>This policy shall be reviewed on a regular basis but at least annually.</w:t>
      </w:r>
    </w:p>
    <w:p w14:paraId="2484E8DE" w14:textId="715FFE2C" w:rsidR="00270A98" w:rsidRDefault="00270A98" w:rsidP="00B67DA2">
      <w:pPr>
        <w:pStyle w:val="ListParagraph"/>
        <w:numPr>
          <w:ilvl w:val="0"/>
          <w:numId w:val="32"/>
        </w:numPr>
      </w:pPr>
      <w:r w:rsidRPr="00823ABD">
        <w:t xml:space="preserve">The maximum lifespan of this policy is 4 years under the guidance of the National IP protocol 2019. </w:t>
      </w:r>
    </w:p>
    <w:p w14:paraId="0AA6D63F" w14:textId="77777777" w:rsidR="0075244D" w:rsidRPr="00823ABD" w:rsidRDefault="0075244D" w:rsidP="0075244D">
      <w:pPr>
        <w:pStyle w:val="ListParagraph"/>
        <w:ind w:left="726"/>
      </w:pPr>
    </w:p>
    <w:p w14:paraId="353ACDC6" w14:textId="77777777" w:rsidR="003076C5" w:rsidRDefault="003076C5" w:rsidP="00B67DA2">
      <w:pPr>
        <w:pStyle w:val="Heading1"/>
      </w:pPr>
      <w:bookmarkStart w:id="40" w:name="_Toc78383259"/>
      <w:r>
        <w:t>Procedures and Records generated by this Policy</w:t>
      </w:r>
      <w:bookmarkEnd w:id="40"/>
    </w:p>
    <w:p w14:paraId="636E1930" w14:textId="77777777" w:rsidR="006F7AD0" w:rsidRDefault="006F7AD0" w:rsidP="006F7AD0">
      <w:r>
        <w:t>Conflicts of Interest Procedure</w:t>
      </w:r>
    </w:p>
    <w:p w14:paraId="353ACDC7" w14:textId="76CB2695" w:rsidR="003076C5" w:rsidRPr="003076C5" w:rsidRDefault="003076C5" w:rsidP="00B67DA2"/>
    <w:p w14:paraId="353ACDC8" w14:textId="77777777" w:rsidR="00ED0FA0" w:rsidRPr="00E52F0B" w:rsidRDefault="001D136D" w:rsidP="00B67DA2">
      <w:pPr>
        <w:pStyle w:val="Heading1"/>
      </w:pPr>
      <w:bookmarkStart w:id="41" w:name="_Toc78383260"/>
      <w:r>
        <w:t>Revision History</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079"/>
        <w:gridCol w:w="1762"/>
        <w:gridCol w:w="1825"/>
      </w:tblGrid>
      <w:tr w:rsidR="00ED0FA0" w:rsidRPr="00E52F0B" w14:paraId="353ACDCE" w14:textId="77777777" w:rsidTr="00184BAE">
        <w:tc>
          <w:tcPr>
            <w:tcW w:w="749" w:type="pct"/>
            <w:shd w:val="clear" w:color="auto" w:fill="auto"/>
          </w:tcPr>
          <w:p w14:paraId="353ACDCA" w14:textId="77777777" w:rsidR="00ED0FA0" w:rsidRPr="00E52F0B" w:rsidRDefault="00ED0FA0" w:rsidP="00B67DA2">
            <w:r w:rsidRPr="00E52F0B">
              <w:t>Revision No</w:t>
            </w:r>
          </w:p>
        </w:tc>
        <w:tc>
          <w:tcPr>
            <w:tcW w:w="2262" w:type="pct"/>
            <w:shd w:val="clear" w:color="auto" w:fill="auto"/>
          </w:tcPr>
          <w:p w14:paraId="353ACDCB" w14:textId="77777777" w:rsidR="00ED0FA0" w:rsidRPr="00E52F0B" w:rsidRDefault="00ED0FA0" w:rsidP="00B67DA2">
            <w:r w:rsidRPr="00E52F0B">
              <w:t>Description of Change</w:t>
            </w:r>
          </w:p>
        </w:tc>
        <w:tc>
          <w:tcPr>
            <w:tcW w:w="977" w:type="pct"/>
            <w:shd w:val="clear" w:color="auto" w:fill="auto"/>
          </w:tcPr>
          <w:p w14:paraId="353ACDCC" w14:textId="77777777" w:rsidR="00ED0FA0" w:rsidRPr="00E52F0B" w:rsidRDefault="00ED0FA0" w:rsidP="00B67DA2">
            <w:r w:rsidRPr="00E52F0B">
              <w:t>Issue Date</w:t>
            </w:r>
          </w:p>
        </w:tc>
        <w:tc>
          <w:tcPr>
            <w:tcW w:w="1012" w:type="pct"/>
            <w:shd w:val="clear" w:color="auto" w:fill="auto"/>
          </w:tcPr>
          <w:p w14:paraId="353ACDCD" w14:textId="77777777" w:rsidR="00ED0FA0" w:rsidRPr="00E52F0B" w:rsidRDefault="00ED0FA0" w:rsidP="00B67DA2">
            <w:r w:rsidRPr="00E52F0B">
              <w:t>Status</w:t>
            </w:r>
          </w:p>
        </w:tc>
      </w:tr>
      <w:tr w:rsidR="00ED0FA0" w:rsidRPr="00E52F0B" w14:paraId="353ACDD4" w14:textId="77777777" w:rsidTr="00184BAE">
        <w:tc>
          <w:tcPr>
            <w:tcW w:w="749" w:type="pct"/>
            <w:shd w:val="clear" w:color="auto" w:fill="auto"/>
          </w:tcPr>
          <w:p w14:paraId="353ACDCF" w14:textId="316EE864" w:rsidR="00ED0FA0" w:rsidRPr="00E52F0B" w:rsidRDefault="00ED0FA0" w:rsidP="00B67DA2">
            <w:r w:rsidRPr="00E52F0B">
              <w:t>0</w:t>
            </w:r>
            <w:r w:rsidR="00951EAC">
              <w:t>00</w:t>
            </w:r>
          </w:p>
          <w:p w14:paraId="353ACDD0" w14:textId="77777777" w:rsidR="00ED0FA0" w:rsidRPr="00E52F0B" w:rsidRDefault="00ED0FA0" w:rsidP="00B67DA2"/>
        </w:tc>
        <w:tc>
          <w:tcPr>
            <w:tcW w:w="2262" w:type="pct"/>
            <w:shd w:val="clear" w:color="auto" w:fill="auto"/>
          </w:tcPr>
          <w:p w14:paraId="5ADD70F5" w14:textId="77777777" w:rsidR="00B05CEC" w:rsidRDefault="00270A98" w:rsidP="00B67DA2">
            <w:r>
              <w:t>Initial</w:t>
            </w:r>
            <w:r w:rsidR="00ED0FA0" w:rsidRPr="00E52F0B">
              <w:t xml:space="preserve"> Policy</w:t>
            </w:r>
            <w:r w:rsidR="00334F99" w:rsidRPr="00AB4711">
              <w:t xml:space="preserve"> </w:t>
            </w:r>
          </w:p>
          <w:p w14:paraId="353ACDD1" w14:textId="16C6920B" w:rsidR="00ED0FA0" w:rsidRPr="00E52F0B" w:rsidRDefault="00334F99" w:rsidP="00B67DA2">
            <w:r w:rsidRPr="00AB4711">
              <w:t xml:space="preserve">Policy approved by Executive Committee </w:t>
            </w:r>
            <w:r>
              <w:t xml:space="preserve">09.01.20. Reviewed by Audit &amp; Risk </w:t>
            </w:r>
            <w:r>
              <w:lastRenderedPageBreak/>
              <w:t>Committee 16.01.20</w:t>
            </w:r>
            <w:r w:rsidRPr="00AB4711">
              <w:t xml:space="preserve"> and </w:t>
            </w:r>
            <w:r>
              <w:t xml:space="preserve">approved </w:t>
            </w:r>
            <w:r w:rsidRPr="00AB4711">
              <w:t xml:space="preserve">by </w:t>
            </w:r>
            <w:r>
              <w:t xml:space="preserve">the </w:t>
            </w:r>
            <w:r w:rsidRPr="00AB4711">
              <w:t xml:space="preserve">Governing Body on </w:t>
            </w:r>
            <w:r>
              <w:t>29</w:t>
            </w:r>
            <w:r w:rsidRPr="00AB4711">
              <w:t>.</w:t>
            </w:r>
            <w:r>
              <w:t>01</w:t>
            </w:r>
            <w:r w:rsidRPr="00AB4711">
              <w:t>.</w:t>
            </w:r>
            <w:r>
              <w:t>20</w:t>
            </w:r>
            <w:r w:rsidRPr="00AB4711">
              <w:t>.</w:t>
            </w:r>
          </w:p>
        </w:tc>
        <w:tc>
          <w:tcPr>
            <w:tcW w:w="977" w:type="pct"/>
            <w:shd w:val="clear" w:color="auto" w:fill="auto"/>
          </w:tcPr>
          <w:p w14:paraId="353ACDD2" w14:textId="44CE2444" w:rsidR="00ED0FA0" w:rsidRPr="00E52F0B" w:rsidRDefault="00270A98" w:rsidP="00B67DA2">
            <w:r>
              <w:lastRenderedPageBreak/>
              <w:t>29/01/2020</w:t>
            </w:r>
          </w:p>
        </w:tc>
        <w:tc>
          <w:tcPr>
            <w:tcW w:w="1012" w:type="pct"/>
            <w:shd w:val="clear" w:color="auto" w:fill="auto"/>
          </w:tcPr>
          <w:p w14:paraId="353ACDD3" w14:textId="04FD420B" w:rsidR="00ED0FA0" w:rsidRPr="00E52F0B" w:rsidRDefault="00B05CEC" w:rsidP="00B67DA2">
            <w:r>
              <w:t>Approved</w:t>
            </w:r>
          </w:p>
        </w:tc>
      </w:tr>
      <w:tr w:rsidR="00ED0FA0" w:rsidRPr="00E52F0B" w14:paraId="353ACDD9" w14:textId="77777777" w:rsidTr="00184BAE">
        <w:tc>
          <w:tcPr>
            <w:tcW w:w="749" w:type="pct"/>
            <w:shd w:val="clear" w:color="auto" w:fill="auto"/>
          </w:tcPr>
          <w:p w14:paraId="353ACDD5" w14:textId="5E3C35B5" w:rsidR="00ED0FA0" w:rsidRPr="00E52F0B" w:rsidRDefault="00951EAC" w:rsidP="00B67DA2">
            <w:r>
              <w:t>00</w:t>
            </w:r>
            <w:r w:rsidR="00ED0FA0" w:rsidRPr="00E52F0B">
              <w:t>1</w:t>
            </w:r>
          </w:p>
        </w:tc>
        <w:tc>
          <w:tcPr>
            <w:tcW w:w="2262" w:type="pct"/>
            <w:shd w:val="clear" w:color="auto" w:fill="auto"/>
          </w:tcPr>
          <w:p w14:paraId="638E1455" w14:textId="77777777" w:rsidR="00B05CEC" w:rsidRDefault="00B05CEC" w:rsidP="00B67DA2">
            <w:r>
              <w:t xml:space="preserve">Annual review and </w:t>
            </w:r>
            <w:r w:rsidR="00270A98">
              <w:t>Update.</w:t>
            </w:r>
            <w:r w:rsidRPr="00E52F0B">
              <w:t xml:space="preserve"> </w:t>
            </w:r>
          </w:p>
          <w:p w14:paraId="353ACDD6" w14:textId="759801E8" w:rsidR="00ED0FA0" w:rsidRPr="00E52F0B" w:rsidRDefault="00B05CEC" w:rsidP="00B67DA2">
            <w:r w:rsidRPr="00E52F0B">
              <w:t>Approved by</w:t>
            </w:r>
            <w:r>
              <w:t xml:space="preserve"> Executive 24/05/2021. Approved by Governing Body 16/06/2021</w:t>
            </w:r>
          </w:p>
        </w:tc>
        <w:tc>
          <w:tcPr>
            <w:tcW w:w="977" w:type="pct"/>
            <w:shd w:val="clear" w:color="auto" w:fill="auto"/>
          </w:tcPr>
          <w:p w14:paraId="353ACDD7" w14:textId="5F6039F7" w:rsidR="00ED0FA0" w:rsidRPr="00E52F0B" w:rsidRDefault="00270A98" w:rsidP="00B67DA2">
            <w:r>
              <w:t>16/06/2021</w:t>
            </w:r>
          </w:p>
        </w:tc>
        <w:tc>
          <w:tcPr>
            <w:tcW w:w="1012" w:type="pct"/>
            <w:shd w:val="clear" w:color="auto" w:fill="auto"/>
          </w:tcPr>
          <w:p w14:paraId="245EA22C" w14:textId="77777777" w:rsidR="00ED0FA0" w:rsidRDefault="00B05CEC" w:rsidP="00B67DA2">
            <w:r>
              <w:t>Approved</w:t>
            </w:r>
          </w:p>
          <w:p w14:paraId="353ACDD8" w14:textId="299E9EF9" w:rsidR="00B05CEC" w:rsidRPr="00E52F0B" w:rsidRDefault="00B05CEC" w:rsidP="00B67DA2">
            <w:r>
              <w:t xml:space="preserve">Next review due </w:t>
            </w:r>
            <w:r w:rsidR="0010288D">
              <w:t>29/1/2022</w:t>
            </w:r>
          </w:p>
        </w:tc>
      </w:tr>
    </w:tbl>
    <w:p w14:paraId="353ACDDA" w14:textId="0FFF6E5F" w:rsidR="00184BAE" w:rsidRDefault="00184BAE" w:rsidP="00B67DA2">
      <w:pPr>
        <w:rPr>
          <w:lang w:val="en-GB"/>
        </w:rPr>
      </w:pPr>
    </w:p>
    <w:p w14:paraId="5539DCD8" w14:textId="77777777" w:rsidR="00184BAE" w:rsidRDefault="00184BAE" w:rsidP="00B67DA2">
      <w:pPr>
        <w:rPr>
          <w:lang w:val="en-GB"/>
        </w:rPr>
      </w:pPr>
      <w:r>
        <w:rPr>
          <w:lang w:val="en-GB"/>
        </w:rPr>
        <w:br w:type="page"/>
      </w:r>
    </w:p>
    <w:p w14:paraId="353ACDDD" w14:textId="7EDF254B" w:rsidR="004A5333" w:rsidRDefault="003076C5" w:rsidP="00A67214">
      <w:pPr>
        <w:rPr>
          <w:lang w:val="en-GB"/>
        </w:rPr>
      </w:pPr>
      <w:r>
        <w:rPr>
          <w:lang w:val="en-GB"/>
        </w:rPr>
        <w:lastRenderedPageBreak/>
        <w:t xml:space="preserve">Appendix </w:t>
      </w:r>
      <w:proofErr w:type="gramStart"/>
      <w:r>
        <w:rPr>
          <w:lang w:val="en-GB"/>
        </w:rPr>
        <w:t>1</w:t>
      </w:r>
      <w:r w:rsidR="00A67214">
        <w:rPr>
          <w:lang w:val="en-GB"/>
        </w:rPr>
        <w:t xml:space="preserve">  </w:t>
      </w:r>
      <w:r w:rsidR="00270A98">
        <w:rPr>
          <w:lang w:val="en-GB"/>
        </w:rPr>
        <w:t>Definitions</w:t>
      </w:r>
      <w:proofErr w:type="gramEnd"/>
    </w:p>
    <w:p w14:paraId="3E12C774" w14:textId="7B6AD492" w:rsidR="00270A98" w:rsidRDefault="00270A98" w:rsidP="00B67DA2">
      <w:pPr>
        <w:rPr>
          <w:lang w:val="en-GB"/>
        </w:rPr>
      </w:pPr>
    </w:p>
    <w:p w14:paraId="4C69E76A" w14:textId="77777777" w:rsidR="00270A98" w:rsidRPr="00790E27" w:rsidRDefault="00270A98" w:rsidP="00B67DA2">
      <w:pPr>
        <w:rPr>
          <w:lang w:val="en-GB"/>
        </w:rPr>
      </w:pPr>
    </w:p>
    <w:p w14:paraId="000BE95F" w14:textId="77777777" w:rsidR="00270A98" w:rsidRPr="00823ABD" w:rsidRDefault="00270A98" w:rsidP="00B67DA2">
      <w:r w:rsidRPr="00823ABD">
        <w:rPr>
          <w:b/>
        </w:rPr>
        <w:t>Conflict(s) of Interest/Conflict(s)</w:t>
      </w:r>
      <w:r w:rsidRPr="00823ABD">
        <w:t xml:space="preserve"> means an actual, perceived or potential conflict where the personal interests of a person may be in conflict (or perceived to be in conflict) with the interests of IT</w:t>
      </w:r>
      <w:r>
        <w:t xml:space="preserve"> Sligo</w:t>
      </w:r>
      <w:r w:rsidRPr="00823ABD">
        <w:t xml:space="preserve"> (the Institute) and as more specifically described in section 5 of the Policy.</w:t>
      </w:r>
    </w:p>
    <w:p w14:paraId="640481CE" w14:textId="77777777" w:rsidR="00270A98" w:rsidRPr="00823ABD" w:rsidRDefault="00270A98" w:rsidP="00B67DA2"/>
    <w:p w14:paraId="1BF4A0B1" w14:textId="77777777" w:rsidR="00270A98" w:rsidRPr="00823ABD" w:rsidRDefault="00270A98" w:rsidP="00B67DA2">
      <w:bookmarkStart w:id="42" w:name="_Toc488315164"/>
      <w:r w:rsidRPr="00823ABD">
        <w:rPr>
          <w:b/>
        </w:rPr>
        <w:t>Policy</w:t>
      </w:r>
      <w:r w:rsidRPr="00823ABD">
        <w:t xml:space="preserve"> means this Conflict of Interest Policy</w:t>
      </w:r>
      <w:bookmarkEnd w:id="42"/>
      <w:r w:rsidRPr="00823ABD">
        <w:t>.</w:t>
      </w:r>
    </w:p>
    <w:p w14:paraId="12C57A26" w14:textId="77777777" w:rsidR="00270A98" w:rsidRPr="00823ABD" w:rsidRDefault="00270A98" w:rsidP="00B67DA2"/>
    <w:p w14:paraId="3CEBC119" w14:textId="77777777" w:rsidR="00270A98" w:rsidRPr="00823ABD" w:rsidRDefault="00270A98" w:rsidP="00B67DA2">
      <w:bookmarkStart w:id="43" w:name="_Toc488315165"/>
      <w:r w:rsidRPr="00823ABD">
        <w:rPr>
          <w:b/>
        </w:rPr>
        <w:t>Staff</w:t>
      </w:r>
      <w:r w:rsidRPr="00823ABD">
        <w:t xml:space="preserve"> means all employees and full and part time staff of the Institute including Research Staff, Postdoctoral Researchers, visiting staff, External Supervisors of Research, Contractors</w:t>
      </w:r>
      <w:r>
        <w:t>,</w:t>
      </w:r>
      <w:r w:rsidRPr="00823ABD">
        <w:t xml:space="preserve"> any person engaged in a consultative capacity, holders of emeritus positions</w:t>
      </w:r>
      <w:bookmarkEnd w:id="43"/>
      <w:r>
        <w:t>.</w:t>
      </w:r>
    </w:p>
    <w:p w14:paraId="3B5BA5E3" w14:textId="77777777" w:rsidR="00270A98" w:rsidRPr="00823ABD" w:rsidRDefault="00270A98" w:rsidP="00B67DA2"/>
    <w:p w14:paraId="45F7CC15" w14:textId="77777777" w:rsidR="00270A98" w:rsidRPr="00823ABD" w:rsidRDefault="00270A98" w:rsidP="00B67DA2">
      <w:bookmarkStart w:id="44" w:name="_Toc488315166"/>
      <w:r w:rsidRPr="00823ABD">
        <w:rPr>
          <w:b/>
        </w:rPr>
        <w:t xml:space="preserve">Students </w:t>
      </w:r>
      <w:r w:rsidRPr="00823ABD">
        <w:t>means all students of the Institute including undergraduate, postgraduate, full and part-time students and student researchers</w:t>
      </w:r>
      <w:bookmarkEnd w:id="44"/>
      <w:r w:rsidRPr="00823ABD">
        <w:t>.</w:t>
      </w:r>
    </w:p>
    <w:p w14:paraId="4E5D1A91" w14:textId="77777777" w:rsidR="00270A98" w:rsidRPr="00823ABD" w:rsidRDefault="00270A98" w:rsidP="00B67DA2"/>
    <w:p w14:paraId="64D11DD1" w14:textId="77777777" w:rsidR="00270A98" w:rsidRPr="00823ABD" w:rsidRDefault="00270A98" w:rsidP="00B67DA2">
      <w:bookmarkStart w:id="45" w:name="_Toc488315167"/>
      <w:r w:rsidRPr="00823ABD">
        <w:rPr>
          <w:b/>
        </w:rPr>
        <w:t>Researcher</w:t>
      </w:r>
      <w:r w:rsidRPr="00823ABD">
        <w:t xml:space="preserve"> means either students or staff as defined here.</w:t>
      </w:r>
      <w:bookmarkEnd w:id="45"/>
      <w:r w:rsidRPr="00823ABD">
        <w:t xml:space="preserve"> </w:t>
      </w:r>
    </w:p>
    <w:p w14:paraId="4571BF68" w14:textId="77777777" w:rsidR="00270A98" w:rsidRPr="00823ABD" w:rsidRDefault="00270A98" w:rsidP="00B67DA2"/>
    <w:p w14:paraId="37C8C283" w14:textId="77777777" w:rsidR="00270A98" w:rsidRPr="00823ABD" w:rsidRDefault="00270A98" w:rsidP="00B67DA2"/>
    <w:p w14:paraId="353ACDDE" w14:textId="77777777" w:rsidR="00A3345D" w:rsidRPr="00E52F0B" w:rsidRDefault="00A3345D" w:rsidP="00B67DA2"/>
    <w:sectPr w:rsidR="00A3345D" w:rsidRPr="00E52F0B" w:rsidSect="00A67214">
      <w:headerReference w:type="default" r:id="rId11"/>
      <w:footerReference w:type="default" r:id="rId12"/>
      <w:headerReference w:type="first" r:id="rId13"/>
      <w:footerReference w:type="first" r:id="rId14"/>
      <w:pgSz w:w="11906" w:h="16838"/>
      <w:pgMar w:top="1440"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047E" w14:textId="77777777" w:rsidR="00D07C0F" w:rsidRDefault="00D07C0F" w:rsidP="00B67DA2">
      <w:r>
        <w:separator/>
      </w:r>
    </w:p>
  </w:endnote>
  <w:endnote w:type="continuationSeparator" w:id="0">
    <w:p w14:paraId="73175F5D" w14:textId="77777777" w:rsidR="00D07C0F" w:rsidRDefault="00D07C0F" w:rsidP="00B6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DE5" w14:textId="562E42F0" w:rsidR="003076C5" w:rsidRDefault="003076C5" w:rsidP="00A67214">
    <w:pPr>
      <w:pStyle w:val="Footer"/>
      <w:jc w:val="center"/>
    </w:pPr>
    <w:r>
      <w:t xml:space="preserve">Page </w:t>
    </w:r>
    <w:r>
      <w:fldChar w:fldCharType="begin"/>
    </w:r>
    <w:r>
      <w:instrText xml:space="preserve"> PAGE  \* Arabic  \* MERGEFORMAT </w:instrText>
    </w:r>
    <w:r>
      <w:fldChar w:fldCharType="separate"/>
    </w:r>
    <w:r w:rsidR="009A4D32">
      <w:rPr>
        <w:noProof/>
      </w:rPr>
      <w:t>6</w:t>
    </w:r>
    <w:r>
      <w:fldChar w:fldCharType="end"/>
    </w:r>
    <w:r>
      <w:t xml:space="preserve"> of </w:t>
    </w:r>
    <w:fldSimple w:instr=" NUMPAGES  \* Arabic  \* MERGEFORMAT ">
      <w:r w:rsidR="009A4D32">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DE7" w14:textId="77777777" w:rsidR="003076C5" w:rsidRDefault="003076C5" w:rsidP="00B67DA2">
    <w:pPr>
      <w:pStyle w:val="Footer"/>
    </w:pPr>
    <w:r>
      <w:t>Rev No: XXX</w:t>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p w14:paraId="353ACDE8" w14:textId="77777777" w:rsidR="003076C5" w:rsidRPr="003076C5" w:rsidRDefault="003076C5" w:rsidP="00B67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58EB" w14:textId="77777777" w:rsidR="00D07C0F" w:rsidRDefault="00D07C0F" w:rsidP="00B67DA2">
      <w:r>
        <w:separator/>
      </w:r>
    </w:p>
  </w:footnote>
  <w:footnote w:type="continuationSeparator" w:id="0">
    <w:p w14:paraId="66E7E49B" w14:textId="77777777" w:rsidR="00D07C0F" w:rsidRDefault="00D07C0F" w:rsidP="00B6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DE4" w14:textId="62C52953" w:rsidR="003076C5" w:rsidRDefault="003076C5" w:rsidP="00B67DA2">
    <w:pPr>
      <w:pStyle w:val="Header"/>
    </w:pPr>
    <w:r>
      <w:t>Institute of Technology Sligo</w:t>
    </w:r>
    <w:r>
      <w:tab/>
    </w:r>
    <w:r w:rsidR="00C778C8">
      <w:tab/>
    </w:r>
    <w:r>
      <w:t xml:space="preserve">Policy No:  </w:t>
    </w:r>
    <w:r w:rsidR="0024105C">
      <w:t>COMM007</w:t>
    </w:r>
  </w:p>
  <w:p w14:paraId="401C25DE" w14:textId="301D167B" w:rsidR="00E452FA" w:rsidRDefault="00E452FA" w:rsidP="00B67DA2">
    <w:pPr>
      <w:pStyle w:val="Header"/>
    </w:pPr>
    <w:r>
      <w:tab/>
    </w:r>
    <w:r>
      <w:tab/>
      <w:t xml:space="preserve">Rev No: </w:t>
    </w:r>
    <w:r w:rsidR="009A4D32">
      <w:t>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DE6" w14:textId="77777777" w:rsidR="003076C5" w:rsidRDefault="0075244D" w:rsidP="00B67DA2">
    <w:pPr>
      <w:pStyle w:val="Header"/>
    </w:pPr>
    <w:sdt>
      <w:sdtPr>
        <w:id w:val="1463385848"/>
        <w:docPartObj>
          <w:docPartGallery w:val="Watermarks"/>
          <w:docPartUnique/>
        </w:docPartObj>
      </w:sdtPr>
      <w:sdtEndPr/>
      <w:sdtContent>
        <w:r>
          <w:rPr>
            <w:noProof/>
            <w:lang w:val="en-US" w:eastAsia="zh-TW"/>
          </w:rPr>
          <w:pict w14:anchorId="353AC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76C5" w:rsidRPr="00DE2309">
      <w:rPr>
        <w:noProof/>
        <w:lang w:eastAsia="en-IE"/>
      </w:rPr>
      <w:drawing>
        <wp:anchor distT="0" distB="0" distL="114300" distR="114300" simplePos="0" relativeHeight="251657216" behindDoc="0" locked="0" layoutInCell="1" allowOverlap="1" wp14:anchorId="353ACDEA" wp14:editId="353ACDEB">
          <wp:simplePos x="0" y="0"/>
          <wp:positionH relativeFrom="margin">
            <wp:posOffset>-685800</wp:posOffset>
          </wp:positionH>
          <wp:positionV relativeFrom="margin">
            <wp:posOffset>-600075</wp:posOffset>
          </wp:positionV>
          <wp:extent cx="7381875" cy="704215"/>
          <wp:effectExtent l="0" t="0" r="9525" b="635"/>
          <wp:wrapSquare wrapText="bothSides"/>
          <wp:docPr id="2" name="Picture 3" descr="key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3" descr="keyline_blue.jpg"/>
                  <pic:cNvPicPr>
                    <a:picLocks noChangeAspect="1"/>
                  </pic:cNvPicPr>
                </pic:nvPicPr>
                <pic:blipFill rotWithShape="1">
                  <a:blip r:embed="rId1">
                    <a:extLst>
                      <a:ext uri="{28A0092B-C50C-407E-A947-70E740481C1C}">
                        <a14:useLocalDpi xmlns:a14="http://schemas.microsoft.com/office/drawing/2010/main" val="0"/>
                      </a:ext>
                    </a:extLst>
                  </a:blip>
                  <a:srcRect b="83592"/>
                  <a:stretch/>
                </pic:blipFill>
                <pic:spPr bwMode="auto">
                  <a:xfrm>
                    <a:off x="0" y="0"/>
                    <a:ext cx="7381875" cy="7042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03A"/>
    <w:multiLevelType w:val="singleLevel"/>
    <w:tmpl w:val="81EA8A6C"/>
    <w:lvl w:ilvl="0">
      <w:start w:val="2"/>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317321C"/>
    <w:multiLevelType w:val="hybridMultilevel"/>
    <w:tmpl w:val="C1F8B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7A5AF9"/>
    <w:multiLevelType w:val="hybridMultilevel"/>
    <w:tmpl w:val="88103E5E"/>
    <w:lvl w:ilvl="0" w:tplc="0FE055DC">
      <w:start w:val="1"/>
      <w:numFmt w:val="bullet"/>
      <w:lvlText w:val=""/>
      <w:lvlJc w:val="left"/>
      <w:pPr>
        <w:tabs>
          <w:tab w:val="num" w:pos="720"/>
        </w:tabs>
        <w:ind w:left="720" w:hanging="360"/>
      </w:pPr>
      <w:rPr>
        <w:rFonts w:ascii="Symbol" w:hAnsi="Symbol" w:hint="default"/>
        <w:sz w:val="20"/>
      </w:rPr>
    </w:lvl>
    <w:lvl w:ilvl="1" w:tplc="695ED830" w:tentative="1">
      <w:start w:val="1"/>
      <w:numFmt w:val="bullet"/>
      <w:lvlText w:val="o"/>
      <w:lvlJc w:val="left"/>
      <w:pPr>
        <w:tabs>
          <w:tab w:val="num" w:pos="1440"/>
        </w:tabs>
        <w:ind w:left="1440" w:hanging="360"/>
      </w:pPr>
      <w:rPr>
        <w:rFonts w:ascii="Courier New" w:hAnsi="Courier New" w:hint="default"/>
        <w:sz w:val="20"/>
      </w:rPr>
    </w:lvl>
    <w:lvl w:ilvl="2" w:tplc="49F8157A" w:tentative="1">
      <w:start w:val="1"/>
      <w:numFmt w:val="bullet"/>
      <w:lvlText w:val=""/>
      <w:lvlJc w:val="left"/>
      <w:pPr>
        <w:tabs>
          <w:tab w:val="num" w:pos="2160"/>
        </w:tabs>
        <w:ind w:left="2160" w:hanging="360"/>
      </w:pPr>
      <w:rPr>
        <w:rFonts w:ascii="Wingdings" w:hAnsi="Wingdings" w:hint="default"/>
        <w:sz w:val="20"/>
      </w:rPr>
    </w:lvl>
    <w:lvl w:ilvl="3" w:tplc="49105C5E" w:tentative="1">
      <w:start w:val="1"/>
      <w:numFmt w:val="bullet"/>
      <w:lvlText w:val=""/>
      <w:lvlJc w:val="left"/>
      <w:pPr>
        <w:tabs>
          <w:tab w:val="num" w:pos="2880"/>
        </w:tabs>
        <w:ind w:left="2880" w:hanging="360"/>
      </w:pPr>
      <w:rPr>
        <w:rFonts w:ascii="Wingdings" w:hAnsi="Wingdings" w:hint="default"/>
        <w:sz w:val="20"/>
      </w:rPr>
    </w:lvl>
    <w:lvl w:ilvl="4" w:tplc="0C487ACC" w:tentative="1">
      <w:start w:val="1"/>
      <w:numFmt w:val="bullet"/>
      <w:lvlText w:val=""/>
      <w:lvlJc w:val="left"/>
      <w:pPr>
        <w:tabs>
          <w:tab w:val="num" w:pos="3600"/>
        </w:tabs>
        <w:ind w:left="3600" w:hanging="360"/>
      </w:pPr>
      <w:rPr>
        <w:rFonts w:ascii="Wingdings" w:hAnsi="Wingdings" w:hint="default"/>
        <w:sz w:val="20"/>
      </w:rPr>
    </w:lvl>
    <w:lvl w:ilvl="5" w:tplc="79BC94A2" w:tentative="1">
      <w:start w:val="1"/>
      <w:numFmt w:val="bullet"/>
      <w:lvlText w:val=""/>
      <w:lvlJc w:val="left"/>
      <w:pPr>
        <w:tabs>
          <w:tab w:val="num" w:pos="4320"/>
        </w:tabs>
        <w:ind w:left="4320" w:hanging="360"/>
      </w:pPr>
      <w:rPr>
        <w:rFonts w:ascii="Wingdings" w:hAnsi="Wingdings" w:hint="default"/>
        <w:sz w:val="20"/>
      </w:rPr>
    </w:lvl>
    <w:lvl w:ilvl="6" w:tplc="A9B626A4" w:tentative="1">
      <w:start w:val="1"/>
      <w:numFmt w:val="bullet"/>
      <w:lvlText w:val=""/>
      <w:lvlJc w:val="left"/>
      <w:pPr>
        <w:tabs>
          <w:tab w:val="num" w:pos="5040"/>
        </w:tabs>
        <w:ind w:left="5040" w:hanging="360"/>
      </w:pPr>
      <w:rPr>
        <w:rFonts w:ascii="Wingdings" w:hAnsi="Wingdings" w:hint="default"/>
        <w:sz w:val="20"/>
      </w:rPr>
    </w:lvl>
    <w:lvl w:ilvl="7" w:tplc="D56C4EDA" w:tentative="1">
      <w:start w:val="1"/>
      <w:numFmt w:val="bullet"/>
      <w:lvlText w:val=""/>
      <w:lvlJc w:val="left"/>
      <w:pPr>
        <w:tabs>
          <w:tab w:val="num" w:pos="5760"/>
        </w:tabs>
        <w:ind w:left="5760" w:hanging="360"/>
      </w:pPr>
      <w:rPr>
        <w:rFonts w:ascii="Wingdings" w:hAnsi="Wingdings" w:hint="default"/>
        <w:sz w:val="20"/>
      </w:rPr>
    </w:lvl>
    <w:lvl w:ilvl="8" w:tplc="5422F2D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294C"/>
    <w:multiLevelType w:val="multilevel"/>
    <w:tmpl w:val="177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87280"/>
    <w:multiLevelType w:val="hybridMultilevel"/>
    <w:tmpl w:val="B95A4F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8D45A86"/>
    <w:multiLevelType w:val="hybridMultilevel"/>
    <w:tmpl w:val="101A2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147F26"/>
    <w:multiLevelType w:val="hybridMultilevel"/>
    <w:tmpl w:val="3B4C2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8B4668"/>
    <w:multiLevelType w:val="hybridMultilevel"/>
    <w:tmpl w:val="84D088A4"/>
    <w:lvl w:ilvl="0" w:tplc="4F7842D0">
      <w:start w:val="2"/>
      <w:numFmt w:val="decimal"/>
      <w:lvlText w:val=""/>
      <w:lvlJc w:val="left"/>
      <w:pPr>
        <w:tabs>
          <w:tab w:val="num" w:pos="360"/>
        </w:tabs>
        <w:ind w:left="360" w:hanging="360"/>
      </w:pPr>
      <w:rPr>
        <w:rFonts w:ascii="Times New Roman" w:hAnsi="Times New Roman" w:hint="default"/>
        <w:u w:val="none"/>
      </w:rPr>
    </w:lvl>
    <w:lvl w:ilvl="1" w:tplc="776CD3F2">
      <w:numFmt w:val="decimal"/>
      <w:lvlText w:val=""/>
      <w:lvlJc w:val="left"/>
    </w:lvl>
    <w:lvl w:ilvl="2" w:tplc="89C49A14">
      <w:numFmt w:val="decimal"/>
      <w:lvlText w:val=""/>
      <w:lvlJc w:val="left"/>
    </w:lvl>
    <w:lvl w:ilvl="3" w:tplc="8034AC4E">
      <w:numFmt w:val="decimal"/>
      <w:lvlText w:val=""/>
      <w:lvlJc w:val="left"/>
    </w:lvl>
    <w:lvl w:ilvl="4" w:tplc="C0146F36">
      <w:numFmt w:val="decimal"/>
      <w:lvlText w:val=""/>
      <w:lvlJc w:val="left"/>
    </w:lvl>
    <w:lvl w:ilvl="5" w:tplc="D7B85738">
      <w:numFmt w:val="decimal"/>
      <w:lvlText w:val=""/>
      <w:lvlJc w:val="left"/>
    </w:lvl>
    <w:lvl w:ilvl="6" w:tplc="5330ABEE">
      <w:numFmt w:val="decimal"/>
      <w:lvlText w:val=""/>
      <w:lvlJc w:val="left"/>
    </w:lvl>
    <w:lvl w:ilvl="7" w:tplc="52FC1D2A">
      <w:numFmt w:val="decimal"/>
      <w:lvlText w:val=""/>
      <w:lvlJc w:val="left"/>
    </w:lvl>
    <w:lvl w:ilvl="8" w:tplc="177E8522">
      <w:numFmt w:val="decimal"/>
      <w:lvlText w:val=""/>
      <w:lvlJc w:val="left"/>
    </w:lvl>
  </w:abstractNum>
  <w:abstractNum w:abstractNumId="8" w15:restartNumberingAfterBreak="0">
    <w:nsid w:val="128B0234"/>
    <w:multiLevelType w:val="hybridMultilevel"/>
    <w:tmpl w:val="43E86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9D1B48"/>
    <w:multiLevelType w:val="hybridMultilevel"/>
    <w:tmpl w:val="B0CAC582"/>
    <w:lvl w:ilvl="0" w:tplc="3F1A16D2">
      <w:start w:val="1"/>
      <w:numFmt w:val="bullet"/>
      <w:lvlText w:val=""/>
      <w:lvlJc w:val="left"/>
      <w:pPr>
        <w:tabs>
          <w:tab w:val="num" w:pos="720"/>
        </w:tabs>
        <w:ind w:left="720" w:hanging="360"/>
      </w:pPr>
      <w:rPr>
        <w:rFonts w:ascii="Symbol" w:hAnsi="Symbol" w:hint="default"/>
        <w:sz w:val="20"/>
      </w:rPr>
    </w:lvl>
    <w:lvl w:ilvl="1" w:tplc="ED160D66" w:tentative="1">
      <w:start w:val="1"/>
      <w:numFmt w:val="bullet"/>
      <w:lvlText w:val="o"/>
      <w:lvlJc w:val="left"/>
      <w:pPr>
        <w:tabs>
          <w:tab w:val="num" w:pos="1440"/>
        </w:tabs>
        <w:ind w:left="1440" w:hanging="360"/>
      </w:pPr>
      <w:rPr>
        <w:rFonts w:ascii="Courier New" w:hAnsi="Courier New" w:hint="default"/>
        <w:sz w:val="20"/>
      </w:rPr>
    </w:lvl>
    <w:lvl w:ilvl="2" w:tplc="6DCCB70C" w:tentative="1">
      <w:start w:val="1"/>
      <w:numFmt w:val="bullet"/>
      <w:lvlText w:val=""/>
      <w:lvlJc w:val="left"/>
      <w:pPr>
        <w:tabs>
          <w:tab w:val="num" w:pos="2160"/>
        </w:tabs>
        <w:ind w:left="2160" w:hanging="360"/>
      </w:pPr>
      <w:rPr>
        <w:rFonts w:ascii="Wingdings" w:hAnsi="Wingdings" w:hint="default"/>
        <w:sz w:val="20"/>
      </w:rPr>
    </w:lvl>
    <w:lvl w:ilvl="3" w:tplc="DD32892A" w:tentative="1">
      <w:start w:val="1"/>
      <w:numFmt w:val="bullet"/>
      <w:lvlText w:val=""/>
      <w:lvlJc w:val="left"/>
      <w:pPr>
        <w:tabs>
          <w:tab w:val="num" w:pos="2880"/>
        </w:tabs>
        <w:ind w:left="2880" w:hanging="360"/>
      </w:pPr>
      <w:rPr>
        <w:rFonts w:ascii="Wingdings" w:hAnsi="Wingdings" w:hint="default"/>
        <w:sz w:val="20"/>
      </w:rPr>
    </w:lvl>
    <w:lvl w:ilvl="4" w:tplc="9C363F74" w:tentative="1">
      <w:start w:val="1"/>
      <w:numFmt w:val="bullet"/>
      <w:lvlText w:val=""/>
      <w:lvlJc w:val="left"/>
      <w:pPr>
        <w:tabs>
          <w:tab w:val="num" w:pos="3600"/>
        </w:tabs>
        <w:ind w:left="3600" w:hanging="360"/>
      </w:pPr>
      <w:rPr>
        <w:rFonts w:ascii="Wingdings" w:hAnsi="Wingdings" w:hint="default"/>
        <w:sz w:val="20"/>
      </w:rPr>
    </w:lvl>
    <w:lvl w:ilvl="5" w:tplc="A7DAFF5E" w:tentative="1">
      <w:start w:val="1"/>
      <w:numFmt w:val="bullet"/>
      <w:lvlText w:val=""/>
      <w:lvlJc w:val="left"/>
      <w:pPr>
        <w:tabs>
          <w:tab w:val="num" w:pos="4320"/>
        </w:tabs>
        <w:ind w:left="4320" w:hanging="360"/>
      </w:pPr>
      <w:rPr>
        <w:rFonts w:ascii="Wingdings" w:hAnsi="Wingdings" w:hint="default"/>
        <w:sz w:val="20"/>
      </w:rPr>
    </w:lvl>
    <w:lvl w:ilvl="6" w:tplc="7C7AE0C8" w:tentative="1">
      <w:start w:val="1"/>
      <w:numFmt w:val="bullet"/>
      <w:lvlText w:val=""/>
      <w:lvlJc w:val="left"/>
      <w:pPr>
        <w:tabs>
          <w:tab w:val="num" w:pos="5040"/>
        </w:tabs>
        <w:ind w:left="5040" w:hanging="360"/>
      </w:pPr>
      <w:rPr>
        <w:rFonts w:ascii="Wingdings" w:hAnsi="Wingdings" w:hint="default"/>
        <w:sz w:val="20"/>
      </w:rPr>
    </w:lvl>
    <w:lvl w:ilvl="7" w:tplc="1CEAAD9E" w:tentative="1">
      <w:start w:val="1"/>
      <w:numFmt w:val="bullet"/>
      <w:lvlText w:val=""/>
      <w:lvlJc w:val="left"/>
      <w:pPr>
        <w:tabs>
          <w:tab w:val="num" w:pos="5760"/>
        </w:tabs>
        <w:ind w:left="5760" w:hanging="360"/>
      </w:pPr>
      <w:rPr>
        <w:rFonts w:ascii="Wingdings" w:hAnsi="Wingdings" w:hint="default"/>
        <w:sz w:val="20"/>
      </w:rPr>
    </w:lvl>
    <w:lvl w:ilvl="8" w:tplc="19703D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5753F"/>
    <w:multiLevelType w:val="hybridMultilevel"/>
    <w:tmpl w:val="6EBA359A"/>
    <w:lvl w:ilvl="0" w:tplc="18090001">
      <w:start w:val="1"/>
      <w:numFmt w:val="bullet"/>
      <w:lvlText w:val=""/>
      <w:lvlJc w:val="left"/>
      <w:pPr>
        <w:ind w:left="726" w:hanging="360"/>
      </w:pPr>
      <w:rPr>
        <w:rFonts w:ascii="Symbol" w:hAnsi="Symbol" w:hint="default"/>
      </w:rPr>
    </w:lvl>
    <w:lvl w:ilvl="1" w:tplc="18090003" w:tentative="1">
      <w:start w:val="1"/>
      <w:numFmt w:val="bullet"/>
      <w:lvlText w:val="o"/>
      <w:lvlJc w:val="left"/>
      <w:pPr>
        <w:ind w:left="1446" w:hanging="360"/>
      </w:pPr>
      <w:rPr>
        <w:rFonts w:ascii="Courier New" w:hAnsi="Courier New" w:cs="Courier New" w:hint="default"/>
      </w:rPr>
    </w:lvl>
    <w:lvl w:ilvl="2" w:tplc="18090005" w:tentative="1">
      <w:start w:val="1"/>
      <w:numFmt w:val="bullet"/>
      <w:lvlText w:val=""/>
      <w:lvlJc w:val="left"/>
      <w:pPr>
        <w:ind w:left="2166" w:hanging="360"/>
      </w:pPr>
      <w:rPr>
        <w:rFonts w:ascii="Wingdings" w:hAnsi="Wingdings" w:hint="default"/>
      </w:rPr>
    </w:lvl>
    <w:lvl w:ilvl="3" w:tplc="18090001" w:tentative="1">
      <w:start w:val="1"/>
      <w:numFmt w:val="bullet"/>
      <w:lvlText w:val=""/>
      <w:lvlJc w:val="left"/>
      <w:pPr>
        <w:ind w:left="2886" w:hanging="360"/>
      </w:pPr>
      <w:rPr>
        <w:rFonts w:ascii="Symbol" w:hAnsi="Symbol" w:hint="default"/>
      </w:rPr>
    </w:lvl>
    <w:lvl w:ilvl="4" w:tplc="18090003" w:tentative="1">
      <w:start w:val="1"/>
      <w:numFmt w:val="bullet"/>
      <w:lvlText w:val="o"/>
      <w:lvlJc w:val="left"/>
      <w:pPr>
        <w:ind w:left="3606" w:hanging="360"/>
      </w:pPr>
      <w:rPr>
        <w:rFonts w:ascii="Courier New" w:hAnsi="Courier New" w:cs="Courier New" w:hint="default"/>
      </w:rPr>
    </w:lvl>
    <w:lvl w:ilvl="5" w:tplc="18090005" w:tentative="1">
      <w:start w:val="1"/>
      <w:numFmt w:val="bullet"/>
      <w:lvlText w:val=""/>
      <w:lvlJc w:val="left"/>
      <w:pPr>
        <w:ind w:left="4326" w:hanging="360"/>
      </w:pPr>
      <w:rPr>
        <w:rFonts w:ascii="Wingdings" w:hAnsi="Wingdings" w:hint="default"/>
      </w:rPr>
    </w:lvl>
    <w:lvl w:ilvl="6" w:tplc="18090001" w:tentative="1">
      <w:start w:val="1"/>
      <w:numFmt w:val="bullet"/>
      <w:lvlText w:val=""/>
      <w:lvlJc w:val="left"/>
      <w:pPr>
        <w:ind w:left="5046" w:hanging="360"/>
      </w:pPr>
      <w:rPr>
        <w:rFonts w:ascii="Symbol" w:hAnsi="Symbol" w:hint="default"/>
      </w:rPr>
    </w:lvl>
    <w:lvl w:ilvl="7" w:tplc="18090003" w:tentative="1">
      <w:start w:val="1"/>
      <w:numFmt w:val="bullet"/>
      <w:lvlText w:val="o"/>
      <w:lvlJc w:val="left"/>
      <w:pPr>
        <w:ind w:left="5766" w:hanging="360"/>
      </w:pPr>
      <w:rPr>
        <w:rFonts w:ascii="Courier New" w:hAnsi="Courier New" w:cs="Courier New" w:hint="default"/>
      </w:rPr>
    </w:lvl>
    <w:lvl w:ilvl="8" w:tplc="18090005" w:tentative="1">
      <w:start w:val="1"/>
      <w:numFmt w:val="bullet"/>
      <w:lvlText w:val=""/>
      <w:lvlJc w:val="left"/>
      <w:pPr>
        <w:ind w:left="6486" w:hanging="360"/>
      </w:pPr>
      <w:rPr>
        <w:rFonts w:ascii="Wingdings" w:hAnsi="Wingdings" w:hint="default"/>
      </w:rPr>
    </w:lvl>
  </w:abstractNum>
  <w:abstractNum w:abstractNumId="11" w15:restartNumberingAfterBreak="0">
    <w:nsid w:val="1F5400AB"/>
    <w:multiLevelType w:val="hybridMultilevel"/>
    <w:tmpl w:val="8402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B05A45"/>
    <w:multiLevelType w:val="hybridMultilevel"/>
    <w:tmpl w:val="8C180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B768CB"/>
    <w:multiLevelType w:val="hybridMultilevel"/>
    <w:tmpl w:val="16BC8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8414DA"/>
    <w:multiLevelType w:val="hybridMultilevel"/>
    <w:tmpl w:val="480EC3B8"/>
    <w:lvl w:ilvl="0" w:tplc="18090001">
      <w:start w:val="1"/>
      <w:numFmt w:val="bullet"/>
      <w:lvlText w:val=""/>
      <w:lvlJc w:val="left"/>
      <w:pPr>
        <w:ind w:left="726" w:hanging="360"/>
      </w:pPr>
      <w:rPr>
        <w:rFonts w:ascii="Symbol" w:hAnsi="Symbol" w:hint="default"/>
      </w:rPr>
    </w:lvl>
    <w:lvl w:ilvl="1" w:tplc="18090003" w:tentative="1">
      <w:start w:val="1"/>
      <w:numFmt w:val="bullet"/>
      <w:lvlText w:val="o"/>
      <w:lvlJc w:val="left"/>
      <w:pPr>
        <w:ind w:left="1446" w:hanging="360"/>
      </w:pPr>
      <w:rPr>
        <w:rFonts w:ascii="Courier New" w:hAnsi="Courier New" w:cs="Courier New" w:hint="default"/>
      </w:rPr>
    </w:lvl>
    <w:lvl w:ilvl="2" w:tplc="18090005" w:tentative="1">
      <w:start w:val="1"/>
      <w:numFmt w:val="bullet"/>
      <w:lvlText w:val=""/>
      <w:lvlJc w:val="left"/>
      <w:pPr>
        <w:ind w:left="2166" w:hanging="360"/>
      </w:pPr>
      <w:rPr>
        <w:rFonts w:ascii="Wingdings" w:hAnsi="Wingdings" w:hint="default"/>
      </w:rPr>
    </w:lvl>
    <w:lvl w:ilvl="3" w:tplc="18090001" w:tentative="1">
      <w:start w:val="1"/>
      <w:numFmt w:val="bullet"/>
      <w:lvlText w:val=""/>
      <w:lvlJc w:val="left"/>
      <w:pPr>
        <w:ind w:left="2886" w:hanging="360"/>
      </w:pPr>
      <w:rPr>
        <w:rFonts w:ascii="Symbol" w:hAnsi="Symbol" w:hint="default"/>
      </w:rPr>
    </w:lvl>
    <w:lvl w:ilvl="4" w:tplc="18090003" w:tentative="1">
      <w:start w:val="1"/>
      <w:numFmt w:val="bullet"/>
      <w:lvlText w:val="o"/>
      <w:lvlJc w:val="left"/>
      <w:pPr>
        <w:ind w:left="3606" w:hanging="360"/>
      </w:pPr>
      <w:rPr>
        <w:rFonts w:ascii="Courier New" w:hAnsi="Courier New" w:cs="Courier New" w:hint="default"/>
      </w:rPr>
    </w:lvl>
    <w:lvl w:ilvl="5" w:tplc="18090005" w:tentative="1">
      <w:start w:val="1"/>
      <w:numFmt w:val="bullet"/>
      <w:lvlText w:val=""/>
      <w:lvlJc w:val="left"/>
      <w:pPr>
        <w:ind w:left="4326" w:hanging="360"/>
      </w:pPr>
      <w:rPr>
        <w:rFonts w:ascii="Wingdings" w:hAnsi="Wingdings" w:hint="default"/>
      </w:rPr>
    </w:lvl>
    <w:lvl w:ilvl="6" w:tplc="18090001" w:tentative="1">
      <w:start w:val="1"/>
      <w:numFmt w:val="bullet"/>
      <w:lvlText w:val=""/>
      <w:lvlJc w:val="left"/>
      <w:pPr>
        <w:ind w:left="5046" w:hanging="360"/>
      </w:pPr>
      <w:rPr>
        <w:rFonts w:ascii="Symbol" w:hAnsi="Symbol" w:hint="default"/>
      </w:rPr>
    </w:lvl>
    <w:lvl w:ilvl="7" w:tplc="18090003" w:tentative="1">
      <w:start w:val="1"/>
      <w:numFmt w:val="bullet"/>
      <w:lvlText w:val="o"/>
      <w:lvlJc w:val="left"/>
      <w:pPr>
        <w:ind w:left="5766" w:hanging="360"/>
      </w:pPr>
      <w:rPr>
        <w:rFonts w:ascii="Courier New" w:hAnsi="Courier New" w:cs="Courier New" w:hint="default"/>
      </w:rPr>
    </w:lvl>
    <w:lvl w:ilvl="8" w:tplc="18090005" w:tentative="1">
      <w:start w:val="1"/>
      <w:numFmt w:val="bullet"/>
      <w:lvlText w:val=""/>
      <w:lvlJc w:val="left"/>
      <w:pPr>
        <w:ind w:left="6486" w:hanging="360"/>
      </w:pPr>
      <w:rPr>
        <w:rFonts w:ascii="Wingdings" w:hAnsi="Wingdings" w:hint="default"/>
      </w:rPr>
    </w:lvl>
  </w:abstractNum>
  <w:abstractNum w:abstractNumId="15" w15:restartNumberingAfterBreak="0">
    <w:nsid w:val="287E3194"/>
    <w:multiLevelType w:val="hybridMultilevel"/>
    <w:tmpl w:val="5BCE84B4"/>
    <w:lvl w:ilvl="0" w:tplc="BA40A930">
      <w:start w:val="5"/>
      <w:numFmt w:val="decimal"/>
      <w:lvlText w:val="%1."/>
      <w:lvlJc w:val="left"/>
      <w:pPr>
        <w:tabs>
          <w:tab w:val="num" w:pos="720"/>
        </w:tabs>
        <w:ind w:left="720" w:hanging="720"/>
      </w:pPr>
      <w:rPr>
        <w:rFonts w:hint="default"/>
      </w:rPr>
    </w:lvl>
    <w:lvl w:ilvl="1" w:tplc="351CECAE">
      <w:numFmt w:val="decimal"/>
      <w:lvlText w:val=""/>
      <w:lvlJc w:val="left"/>
    </w:lvl>
    <w:lvl w:ilvl="2" w:tplc="670E1C1C">
      <w:numFmt w:val="decimal"/>
      <w:lvlText w:val=""/>
      <w:lvlJc w:val="left"/>
    </w:lvl>
    <w:lvl w:ilvl="3" w:tplc="D610A734">
      <w:numFmt w:val="decimal"/>
      <w:lvlText w:val=""/>
      <w:lvlJc w:val="left"/>
    </w:lvl>
    <w:lvl w:ilvl="4" w:tplc="16D4078E">
      <w:numFmt w:val="decimal"/>
      <w:lvlText w:val=""/>
      <w:lvlJc w:val="left"/>
    </w:lvl>
    <w:lvl w:ilvl="5" w:tplc="0CB005DE">
      <w:numFmt w:val="decimal"/>
      <w:lvlText w:val=""/>
      <w:lvlJc w:val="left"/>
    </w:lvl>
    <w:lvl w:ilvl="6" w:tplc="952C62EC">
      <w:numFmt w:val="decimal"/>
      <w:lvlText w:val=""/>
      <w:lvlJc w:val="left"/>
    </w:lvl>
    <w:lvl w:ilvl="7" w:tplc="95A2E3C6">
      <w:numFmt w:val="decimal"/>
      <w:lvlText w:val=""/>
      <w:lvlJc w:val="left"/>
    </w:lvl>
    <w:lvl w:ilvl="8" w:tplc="ACE8D6B8">
      <w:numFmt w:val="decimal"/>
      <w:lvlText w:val=""/>
      <w:lvlJc w:val="left"/>
    </w:lvl>
  </w:abstractNum>
  <w:abstractNum w:abstractNumId="16" w15:restartNumberingAfterBreak="0">
    <w:nsid w:val="29264460"/>
    <w:multiLevelType w:val="hybridMultilevel"/>
    <w:tmpl w:val="C1684DB8"/>
    <w:lvl w:ilvl="0" w:tplc="A6AEDE28">
      <w:start w:val="1"/>
      <w:numFmt w:val="bullet"/>
      <w:lvlText w:val=""/>
      <w:lvlJc w:val="left"/>
      <w:pPr>
        <w:tabs>
          <w:tab w:val="num" w:pos="720"/>
        </w:tabs>
        <w:ind w:left="720" w:hanging="360"/>
      </w:pPr>
      <w:rPr>
        <w:rFonts w:ascii="Symbol" w:hAnsi="Symbol" w:hint="default"/>
        <w:sz w:val="20"/>
      </w:rPr>
    </w:lvl>
    <w:lvl w:ilvl="1" w:tplc="4C1E92EC" w:tentative="1">
      <w:start w:val="1"/>
      <w:numFmt w:val="bullet"/>
      <w:lvlText w:val="o"/>
      <w:lvlJc w:val="left"/>
      <w:pPr>
        <w:tabs>
          <w:tab w:val="num" w:pos="1440"/>
        </w:tabs>
        <w:ind w:left="1440" w:hanging="360"/>
      </w:pPr>
      <w:rPr>
        <w:rFonts w:ascii="Courier New" w:hAnsi="Courier New" w:hint="default"/>
        <w:sz w:val="20"/>
      </w:rPr>
    </w:lvl>
    <w:lvl w:ilvl="2" w:tplc="16727F4E" w:tentative="1">
      <w:start w:val="1"/>
      <w:numFmt w:val="bullet"/>
      <w:lvlText w:val=""/>
      <w:lvlJc w:val="left"/>
      <w:pPr>
        <w:tabs>
          <w:tab w:val="num" w:pos="2160"/>
        </w:tabs>
        <w:ind w:left="2160" w:hanging="360"/>
      </w:pPr>
      <w:rPr>
        <w:rFonts w:ascii="Wingdings" w:hAnsi="Wingdings" w:hint="default"/>
        <w:sz w:val="20"/>
      </w:rPr>
    </w:lvl>
    <w:lvl w:ilvl="3" w:tplc="4B92AE28" w:tentative="1">
      <w:start w:val="1"/>
      <w:numFmt w:val="bullet"/>
      <w:lvlText w:val=""/>
      <w:lvlJc w:val="left"/>
      <w:pPr>
        <w:tabs>
          <w:tab w:val="num" w:pos="2880"/>
        </w:tabs>
        <w:ind w:left="2880" w:hanging="360"/>
      </w:pPr>
      <w:rPr>
        <w:rFonts w:ascii="Wingdings" w:hAnsi="Wingdings" w:hint="default"/>
        <w:sz w:val="20"/>
      </w:rPr>
    </w:lvl>
    <w:lvl w:ilvl="4" w:tplc="C742E8B6" w:tentative="1">
      <w:start w:val="1"/>
      <w:numFmt w:val="bullet"/>
      <w:lvlText w:val=""/>
      <w:lvlJc w:val="left"/>
      <w:pPr>
        <w:tabs>
          <w:tab w:val="num" w:pos="3600"/>
        </w:tabs>
        <w:ind w:left="3600" w:hanging="360"/>
      </w:pPr>
      <w:rPr>
        <w:rFonts w:ascii="Wingdings" w:hAnsi="Wingdings" w:hint="default"/>
        <w:sz w:val="20"/>
      </w:rPr>
    </w:lvl>
    <w:lvl w:ilvl="5" w:tplc="1A9E7234" w:tentative="1">
      <w:start w:val="1"/>
      <w:numFmt w:val="bullet"/>
      <w:lvlText w:val=""/>
      <w:lvlJc w:val="left"/>
      <w:pPr>
        <w:tabs>
          <w:tab w:val="num" w:pos="4320"/>
        </w:tabs>
        <w:ind w:left="4320" w:hanging="360"/>
      </w:pPr>
      <w:rPr>
        <w:rFonts w:ascii="Wingdings" w:hAnsi="Wingdings" w:hint="default"/>
        <w:sz w:val="20"/>
      </w:rPr>
    </w:lvl>
    <w:lvl w:ilvl="6" w:tplc="A92A5254" w:tentative="1">
      <w:start w:val="1"/>
      <w:numFmt w:val="bullet"/>
      <w:lvlText w:val=""/>
      <w:lvlJc w:val="left"/>
      <w:pPr>
        <w:tabs>
          <w:tab w:val="num" w:pos="5040"/>
        </w:tabs>
        <w:ind w:left="5040" w:hanging="360"/>
      </w:pPr>
      <w:rPr>
        <w:rFonts w:ascii="Wingdings" w:hAnsi="Wingdings" w:hint="default"/>
        <w:sz w:val="20"/>
      </w:rPr>
    </w:lvl>
    <w:lvl w:ilvl="7" w:tplc="D6ECAAE6" w:tentative="1">
      <w:start w:val="1"/>
      <w:numFmt w:val="bullet"/>
      <w:lvlText w:val=""/>
      <w:lvlJc w:val="left"/>
      <w:pPr>
        <w:tabs>
          <w:tab w:val="num" w:pos="5760"/>
        </w:tabs>
        <w:ind w:left="5760" w:hanging="360"/>
      </w:pPr>
      <w:rPr>
        <w:rFonts w:ascii="Wingdings" w:hAnsi="Wingdings" w:hint="default"/>
        <w:sz w:val="20"/>
      </w:rPr>
    </w:lvl>
    <w:lvl w:ilvl="8" w:tplc="AE52F79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40381"/>
    <w:multiLevelType w:val="hybridMultilevel"/>
    <w:tmpl w:val="C374C8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9345CD"/>
    <w:multiLevelType w:val="hybridMultilevel"/>
    <w:tmpl w:val="25885D0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6923B2"/>
    <w:multiLevelType w:val="hybridMultilevel"/>
    <w:tmpl w:val="196EE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C45873"/>
    <w:multiLevelType w:val="hybridMultilevel"/>
    <w:tmpl w:val="C2C21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03F6127"/>
    <w:multiLevelType w:val="multilevel"/>
    <w:tmpl w:val="A82E6C6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080" w:hanging="360"/>
      </w:pPr>
      <w:rPr>
        <w:rFonts w:hint="default"/>
      </w:rPr>
    </w:lvl>
    <w:lvl w:ilvl="2">
      <w:start w:val="1"/>
      <w:numFmt w:val="decimal"/>
      <w:pStyle w:val="Heading3"/>
      <w:isLgl/>
      <w:lvlText w:val="%1.%2.%3"/>
      <w:lvlJc w:val="left"/>
      <w:pPr>
        <w:ind w:left="270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2" w15:restartNumberingAfterBreak="0">
    <w:nsid w:val="46421081"/>
    <w:multiLevelType w:val="hybridMultilevel"/>
    <w:tmpl w:val="B6B01506"/>
    <w:lvl w:ilvl="0" w:tplc="0D96B778">
      <w:start w:val="1"/>
      <w:numFmt w:val="bullet"/>
      <w:lvlText w:val=""/>
      <w:lvlJc w:val="left"/>
      <w:pPr>
        <w:tabs>
          <w:tab w:val="num" w:pos="720"/>
        </w:tabs>
        <w:ind w:left="720" w:hanging="360"/>
      </w:pPr>
      <w:rPr>
        <w:rFonts w:ascii="Symbol" w:hAnsi="Symbol" w:hint="default"/>
        <w:sz w:val="20"/>
      </w:rPr>
    </w:lvl>
    <w:lvl w:ilvl="1" w:tplc="0AE8CE06" w:tentative="1">
      <w:start w:val="1"/>
      <w:numFmt w:val="bullet"/>
      <w:lvlText w:val="o"/>
      <w:lvlJc w:val="left"/>
      <w:pPr>
        <w:tabs>
          <w:tab w:val="num" w:pos="1440"/>
        </w:tabs>
        <w:ind w:left="1440" w:hanging="360"/>
      </w:pPr>
      <w:rPr>
        <w:rFonts w:ascii="Courier New" w:hAnsi="Courier New" w:hint="default"/>
        <w:sz w:val="20"/>
      </w:rPr>
    </w:lvl>
    <w:lvl w:ilvl="2" w:tplc="761EF68E" w:tentative="1">
      <w:start w:val="1"/>
      <w:numFmt w:val="bullet"/>
      <w:lvlText w:val=""/>
      <w:lvlJc w:val="left"/>
      <w:pPr>
        <w:tabs>
          <w:tab w:val="num" w:pos="2160"/>
        </w:tabs>
        <w:ind w:left="2160" w:hanging="360"/>
      </w:pPr>
      <w:rPr>
        <w:rFonts w:ascii="Wingdings" w:hAnsi="Wingdings" w:hint="default"/>
        <w:sz w:val="20"/>
      </w:rPr>
    </w:lvl>
    <w:lvl w:ilvl="3" w:tplc="717405F0" w:tentative="1">
      <w:start w:val="1"/>
      <w:numFmt w:val="bullet"/>
      <w:lvlText w:val=""/>
      <w:lvlJc w:val="left"/>
      <w:pPr>
        <w:tabs>
          <w:tab w:val="num" w:pos="2880"/>
        </w:tabs>
        <w:ind w:left="2880" w:hanging="360"/>
      </w:pPr>
      <w:rPr>
        <w:rFonts w:ascii="Wingdings" w:hAnsi="Wingdings" w:hint="default"/>
        <w:sz w:val="20"/>
      </w:rPr>
    </w:lvl>
    <w:lvl w:ilvl="4" w:tplc="2CE83CF8" w:tentative="1">
      <w:start w:val="1"/>
      <w:numFmt w:val="bullet"/>
      <w:lvlText w:val=""/>
      <w:lvlJc w:val="left"/>
      <w:pPr>
        <w:tabs>
          <w:tab w:val="num" w:pos="3600"/>
        </w:tabs>
        <w:ind w:left="3600" w:hanging="360"/>
      </w:pPr>
      <w:rPr>
        <w:rFonts w:ascii="Wingdings" w:hAnsi="Wingdings" w:hint="default"/>
        <w:sz w:val="20"/>
      </w:rPr>
    </w:lvl>
    <w:lvl w:ilvl="5" w:tplc="5CFA64B0" w:tentative="1">
      <w:start w:val="1"/>
      <w:numFmt w:val="bullet"/>
      <w:lvlText w:val=""/>
      <w:lvlJc w:val="left"/>
      <w:pPr>
        <w:tabs>
          <w:tab w:val="num" w:pos="4320"/>
        </w:tabs>
        <w:ind w:left="4320" w:hanging="360"/>
      </w:pPr>
      <w:rPr>
        <w:rFonts w:ascii="Wingdings" w:hAnsi="Wingdings" w:hint="default"/>
        <w:sz w:val="20"/>
      </w:rPr>
    </w:lvl>
    <w:lvl w:ilvl="6" w:tplc="26EEBB40" w:tentative="1">
      <w:start w:val="1"/>
      <w:numFmt w:val="bullet"/>
      <w:lvlText w:val=""/>
      <w:lvlJc w:val="left"/>
      <w:pPr>
        <w:tabs>
          <w:tab w:val="num" w:pos="5040"/>
        </w:tabs>
        <w:ind w:left="5040" w:hanging="360"/>
      </w:pPr>
      <w:rPr>
        <w:rFonts w:ascii="Wingdings" w:hAnsi="Wingdings" w:hint="default"/>
        <w:sz w:val="20"/>
      </w:rPr>
    </w:lvl>
    <w:lvl w:ilvl="7" w:tplc="3C74B7D6" w:tentative="1">
      <w:start w:val="1"/>
      <w:numFmt w:val="bullet"/>
      <w:lvlText w:val=""/>
      <w:lvlJc w:val="left"/>
      <w:pPr>
        <w:tabs>
          <w:tab w:val="num" w:pos="5760"/>
        </w:tabs>
        <w:ind w:left="5760" w:hanging="360"/>
      </w:pPr>
      <w:rPr>
        <w:rFonts w:ascii="Wingdings" w:hAnsi="Wingdings" w:hint="default"/>
        <w:sz w:val="20"/>
      </w:rPr>
    </w:lvl>
    <w:lvl w:ilvl="8" w:tplc="163EB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545C7"/>
    <w:multiLevelType w:val="hybridMultilevel"/>
    <w:tmpl w:val="44027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8B4E8A"/>
    <w:multiLevelType w:val="hybridMultilevel"/>
    <w:tmpl w:val="A41E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9B00B7"/>
    <w:multiLevelType w:val="hybridMultilevel"/>
    <w:tmpl w:val="C69CD0E0"/>
    <w:lvl w:ilvl="0" w:tplc="28C696E6">
      <w:start w:val="1"/>
      <w:numFmt w:val="decimal"/>
      <w:lvlText w:val="%1"/>
      <w:lvlJc w:val="left"/>
      <w:pPr>
        <w:tabs>
          <w:tab w:val="num" w:pos="720"/>
        </w:tabs>
        <w:ind w:left="720" w:hanging="720"/>
      </w:pPr>
      <w:rPr>
        <w:rFonts w:hint="default"/>
      </w:rPr>
    </w:lvl>
    <w:lvl w:ilvl="1" w:tplc="762E4900">
      <w:numFmt w:val="decimal"/>
      <w:lvlText w:val=""/>
      <w:lvlJc w:val="left"/>
    </w:lvl>
    <w:lvl w:ilvl="2" w:tplc="EE164C7A">
      <w:numFmt w:val="decimal"/>
      <w:lvlText w:val=""/>
      <w:lvlJc w:val="left"/>
    </w:lvl>
    <w:lvl w:ilvl="3" w:tplc="538219CE">
      <w:numFmt w:val="decimal"/>
      <w:lvlText w:val=""/>
      <w:lvlJc w:val="left"/>
    </w:lvl>
    <w:lvl w:ilvl="4" w:tplc="66B47B2E">
      <w:numFmt w:val="decimal"/>
      <w:lvlText w:val=""/>
      <w:lvlJc w:val="left"/>
    </w:lvl>
    <w:lvl w:ilvl="5" w:tplc="FE3E547E">
      <w:numFmt w:val="decimal"/>
      <w:lvlText w:val=""/>
      <w:lvlJc w:val="left"/>
    </w:lvl>
    <w:lvl w:ilvl="6" w:tplc="FD0EBADA">
      <w:numFmt w:val="decimal"/>
      <w:lvlText w:val=""/>
      <w:lvlJc w:val="left"/>
    </w:lvl>
    <w:lvl w:ilvl="7" w:tplc="E7B841B2">
      <w:numFmt w:val="decimal"/>
      <w:lvlText w:val=""/>
      <w:lvlJc w:val="left"/>
    </w:lvl>
    <w:lvl w:ilvl="8" w:tplc="B100035A">
      <w:numFmt w:val="decimal"/>
      <w:lvlText w:val=""/>
      <w:lvlJc w:val="left"/>
    </w:lvl>
  </w:abstractNum>
  <w:abstractNum w:abstractNumId="26" w15:restartNumberingAfterBreak="0">
    <w:nsid w:val="5E081EB6"/>
    <w:multiLevelType w:val="hybridMultilevel"/>
    <w:tmpl w:val="D3FC0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A5307"/>
    <w:multiLevelType w:val="hybridMultilevel"/>
    <w:tmpl w:val="0809000F"/>
    <w:lvl w:ilvl="0" w:tplc="E68AE530">
      <w:start w:val="1"/>
      <w:numFmt w:val="decimal"/>
      <w:lvlText w:val="%1."/>
      <w:lvlJc w:val="left"/>
      <w:pPr>
        <w:tabs>
          <w:tab w:val="num" w:pos="360"/>
        </w:tabs>
        <w:ind w:left="360" w:hanging="360"/>
      </w:pPr>
      <w:rPr>
        <w:rFonts w:hint="default"/>
      </w:rPr>
    </w:lvl>
    <w:lvl w:ilvl="1" w:tplc="EED61448">
      <w:numFmt w:val="decimal"/>
      <w:lvlText w:val=""/>
      <w:lvlJc w:val="left"/>
    </w:lvl>
    <w:lvl w:ilvl="2" w:tplc="70527984">
      <w:numFmt w:val="decimal"/>
      <w:lvlText w:val=""/>
      <w:lvlJc w:val="left"/>
    </w:lvl>
    <w:lvl w:ilvl="3" w:tplc="208C057A">
      <w:numFmt w:val="decimal"/>
      <w:lvlText w:val=""/>
      <w:lvlJc w:val="left"/>
    </w:lvl>
    <w:lvl w:ilvl="4" w:tplc="991EB86C">
      <w:numFmt w:val="decimal"/>
      <w:lvlText w:val=""/>
      <w:lvlJc w:val="left"/>
    </w:lvl>
    <w:lvl w:ilvl="5" w:tplc="B5644C5C">
      <w:numFmt w:val="decimal"/>
      <w:lvlText w:val=""/>
      <w:lvlJc w:val="left"/>
    </w:lvl>
    <w:lvl w:ilvl="6" w:tplc="B7B2BBB0">
      <w:numFmt w:val="decimal"/>
      <w:lvlText w:val=""/>
      <w:lvlJc w:val="left"/>
    </w:lvl>
    <w:lvl w:ilvl="7" w:tplc="F3300C14">
      <w:numFmt w:val="decimal"/>
      <w:lvlText w:val=""/>
      <w:lvlJc w:val="left"/>
    </w:lvl>
    <w:lvl w:ilvl="8" w:tplc="AA589804">
      <w:numFmt w:val="decimal"/>
      <w:lvlText w:val=""/>
      <w:lvlJc w:val="left"/>
    </w:lvl>
  </w:abstractNum>
  <w:abstractNum w:abstractNumId="28" w15:restartNumberingAfterBreak="0">
    <w:nsid w:val="6AA57E88"/>
    <w:multiLevelType w:val="hybridMultilevel"/>
    <w:tmpl w:val="F49A66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FC7E13"/>
    <w:multiLevelType w:val="hybridMultilevel"/>
    <w:tmpl w:val="ED94C7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47660D"/>
    <w:multiLevelType w:val="hybridMultilevel"/>
    <w:tmpl w:val="08090001"/>
    <w:lvl w:ilvl="0" w:tplc="F1F25BF8">
      <w:start w:val="1"/>
      <w:numFmt w:val="bullet"/>
      <w:lvlText w:val=""/>
      <w:lvlJc w:val="left"/>
      <w:pPr>
        <w:tabs>
          <w:tab w:val="num" w:pos="360"/>
        </w:tabs>
        <w:ind w:left="360" w:hanging="360"/>
      </w:pPr>
      <w:rPr>
        <w:rFonts w:ascii="Symbol" w:hAnsi="Symbol" w:hint="default"/>
      </w:rPr>
    </w:lvl>
    <w:lvl w:ilvl="1" w:tplc="99DE571A">
      <w:numFmt w:val="decimal"/>
      <w:lvlText w:val=""/>
      <w:lvlJc w:val="left"/>
    </w:lvl>
    <w:lvl w:ilvl="2" w:tplc="F962CB66">
      <w:numFmt w:val="decimal"/>
      <w:lvlText w:val=""/>
      <w:lvlJc w:val="left"/>
    </w:lvl>
    <w:lvl w:ilvl="3" w:tplc="99467EB6">
      <w:numFmt w:val="decimal"/>
      <w:lvlText w:val=""/>
      <w:lvlJc w:val="left"/>
    </w:lvl>
    <w:lvl w:ilvl="4" w:tplc="7110EE74">
      <w:numFmt w:val="decimal"/>
      <w:lvlText w:val=""/>
      <w:lvlJc w:val="left"/>
    </w:lvl>
    <w:lvl w:ilvl="5" w:tplc="6CA467DE">
      <w:numFmt w:val="decimal"/>
      <w:lvlText w:val=""/>
      <w:lvlJc w:val="left"/>
    </w:lvl>
    <w:lvl w:ilvl="6" w:tplc="42089AD6">
      <w:numFmt w:val="decimal"/>
      <w:lvlText w:val=""/>
      <w:lvlJc w:val="left"/>
    </w:lvl>
    <w:lvl w:ilvl="7" w:tplc="887ED6A4">
      <w:numFmt w:val="decimal"/>
      <w:lvlText w:val=""/>
      <w:lvlJc w:val="left"/>
    </w:lvl>
    <w:lvl w:ilvl="8" w:tplc="CFE04DB2">
      <w:numFmt w:val="decimal"/>
      <w:lvlText w:val=""/>
      <w:lvlJc w:val="left"/>
    </w:lvl>
  </w:abstractNum>
  <w:abstractNum w:abstractNumId="31" w15:restartNumberingAfterBreak="0">
    <w:nsid w:val="7BDA3D28"/>
    <w:multiLevelType w:val="hybridMultilevel"/>
    <w:tmpl w:val="0809000F"/>
    <w:lvl w:ilvl="0" w:tplc="B5AC12F6">
      <w:start w:val="1"/>
      <w:numFmt w:val="decimal"/>
      <w:lvlText w:val="%1."/>
      <w:lvlJc w:val="left"/>
      <w:pPr>
        <w:tabs>
          <w:tab w:val="num" w:pos="360"/>
        </w:tabs>
        <w:ind w:left="360" w:hanging="360"/>
      </w:pPr>
      <w:rPr>
        <w:rFonts w:hint="default"/>
      </w:rPr>
    </w:lvl>
    <w:lvl w:ilvl="1" w:tplc="D2CC6AE6">
      <w:numFmt w:val="decimal"/>
      <w:lvlText w:val=""/>
      <w:lvlJc w:val="left"/>
    </w:lvl>
    <w:lvl w:ilvl="2" w:tplc="971EF2B2">
      <w:numFmt w:val="decimal"/>
      <w:lvlText w:val=""/>
      <w:lvlJc w:val="left"/>
    </w:lvl>
    <w:lvl w:ilvl="3" w:tplc="25E2A0C2">
      <w:numFmt w:val="decimal"/>
      <w:lvlText w:val=""/>
      <w:lvlJc w:val="left"/>
    </w:lvl>
    <w:lvl w:ilvl="4" w:tplc="D6FE7AC8">
      <w:numFmt w:val="decimal"/>
      <w:lvlText w:val=""/>
      <w:lvlJc w:val="left"/>
    </w:lvl>
    <w:lvl w:ilvl="5" w:tplc="D3CA8700">
      <w:numFmt w:val="decimal"/>
      <w:lvlText w:val=""/>
      <w:lvlJc w:val="left"/>
    </w:lvl>
    <w:lvl w:ilvl="6" w:tplc="789A0ED2">
      <w:numFmt w:val="decimal"/>
      <w:lvlText w:val=""/>
      <w:lvlJc w:val="left"/>
    </w:lvl>
    <w:lvl w:ilvl="7" w:tplc="CEBC9E1E">
      <w:numFmt w:val="decimal"/>
      <w:lvlText w:val=""/>
      <w:lvlJc w:val="left"/>
    </w:lvl>
    <w:lvl w:ilvl="8" w:tplc="5CBAD23C">
      <w:numFmt w:val="decimal"/>
      <w:lvlText w:val=""/>
      <w:lvlJc w:val="left"/>
    </w:lvl>
  </w:abstractNum>
  <w:abstractNum w:abstractNumId="32" w15:restartNumberingAfterBreak="0">
    <w:nsid w:val="7ED762BA"/>
    <w:multiLevelType w:val="hybridMultilevel"/>
    <w:tmpl w:val="837CA07C"/>
    <w:lvl w:ilvl="0" w:tplc="18090001">
      <w:start w:val="1"/>
      <w:numFmt w:val="bullet"/>
      <w:lvlText w:val=""/>
      <w:lvlJc w:val="left"/>
      <w:pPr>
        <w:ind w:left="726" w:hanging="360"/>
      </w:pPr>
      <w:rPr>
        <w:rFonts w:ascii="Symbol" w:hAnsi="Symbol" w:hint="default"/>
      </w:rPr>
    </w:lvl>
    <w:lvl w:ilvl="1" w:tplc="18090003" w:tentative="1">
      <w:start w:val="1"/>
      <w:numFmt w:val="bullet"/>
      <w:lvlText w:val="o"/>
      <w:lvlJc w:val="left"/>
      <w:pPr>
        <w:ind w:left="1446" w:hanging="360"/>
      </w:pPr>
      <w:rPr>
        <w:rFonts w:ascii="Courier New" w:hAnsi="Courier New" w:cs="Courier New" w:hint="default"/>
      </w:rPr>
    </w:lvl>
    <w:lvl w:ilvl="2" w:tplc="18090005" w:tentative="1">
      <w:start w:val="1"/>
      <w:numFmt w:val="bullet"/>
      <w:lvlText w:val=""/>
      <w:lvlJc w:val="left"/>
      <w:pPr>
        <w:ind w:left="2166" w:hanging="360"/>
      </w:pPr>
      <w:rPr>
        <w:rFonts w:ascii="Wingdings" w:hAnsi="Wingdings" w:hint="default"/>
      </w:rPr>
    </w:lvl>
    <w:lvl w:ilvl="3" w:tplc="18090001" w:tentative="1">
      <w:start w:val="1"/>
      <w:numFmt w:val="bullet"/>
      <w:lvlText w:val=""/>
      <w:lvlJc w:val="left"/>
      <w:pPr>
        <w:ind w:left="2886" w:hanging="360"/>
      </w:pPr>
      <w:rPr>
        <w:rFonts w:ascii="Symbol" w:hAnsi="Symbol" w:hint="default"/>
      </w:rPr>
    </w:lvl>
    <w:lvl w:ilvl="4" w:tplc="18090003" w:tentative="1">
      <w:start w:val="1"/>
      <w:numFmt w:val="bullet"/>
      <w:lvlText w:val="o"/>
      <w:lvlJc w:val="left"/>
      <w:pPr>
        <w:ind w:left="3606" w:hanging="360"/>
      </w:pPr>
      <w:rPr>
        <w:rFonts w:ascii="Courier New" w:hAnsi="Courier New" w:cs="Courier New" w:hint="default"/>
      </w:rPr>
    </w:lvl>
    <w:lvl w:ilvl="5" w:tplc="18090005" w:tentative="1">
      <w:start w:val="1"/>
      <w:numFmt w:val="bullet"/>
      <w:lvlText w:val=""/>
      <w:lvlJc w:val="left"/>
      <w:pPr>
        <w:ind w:left="4326" w:hanging="360"/>
      </w:pPr>
      <w:rPr>
        <w:rFonts w:ascii="Wingdings" w:hAnsi="Wingdings" w:hint="default"/>
      </w:rPr>
    </w:lvl>
    <w:lvl w:ilvl="6" w:tplc="18090001" w:tentative="1">
      <w:start w:val="1"/>
      <w:numFmt w:val="bullet"/>
      <w:lvlText w:val=""/>
      <w:lvlJc w:val="left"/>
      <w:pPr>
        <w:ind w:left="5046" w:hanging="360"/>
      </w:pPr>
      <w:rPr>
        <w:rFonts w:ascii="Symbol" w:hAnsi="Symbol" w:hint="default"/>
      </w:rPr>
    </w:lvl>
    <w:lvl w:ilvl="7" w:tplc="18090003" w:tentative="1">
      <w:start w:val="1"/>
      <w:numFmt w:val="bullet"/>
      <w:lvlText w:val="o"/>
      <w:lvlJc w:val="left"/>
      <w:pPr>
        <w:ind w:left="5766" w:hanging="360"/>
      </w:pPr>
      <w:rPr>
        <w:rFonts w:ascii="Courier New" w:hAnsi="Courier New" w:cs="Courier New" w:hint="default"/>
      </w:rPr>
    </w:lvl>
    <w:lvl w:ilvl="8" w:tplc="18090005" w:tentative="1">
      <w:start w:val="1"/>
      <w:numFmt w:val="bullet"/>
      <w:lvlText w:val=""/>
      <w:lvlJc w:val="left"/>
      <w:pPr>
        <w:ind w:left="6486" w:hanging="360"/>
      </w:pPr>
      <w:rPr>
        <w:rFonts w:ascii="Wingdings" w:hAnsi="Wingdings" w:hint="default"/>
      </w:rPr>
    </w:lvl>
  </w:abstractNum>
  <w:num w:numId="1">
    <w:abstractNumId w:val="9"/>
  </w:num>
  <w:num w:numId="2">
    <w:abstractNumId w:val="22"/>
  </w:num>
  <w:num w:numId="3">
    <w:abstractNumId w:val="3"/>
  </w:num>
  <w:num w:numId="4">
    <w:abstractNumId w:val="8"/>
  </w:num>
  <w:num w:numId="5">
    <w:abstractNumId w:val="12"/>
  </w:num>
  <w:num w:numId="6">
    <w:abstractNumId w:val="24"/>
  </w:num>
  <w:num w:numId="7">
    <w:abstractNumId w:val="16"/>
  </w:num>
  <w:num w:numId="8">
    <w:abstractNumId w:val="2"/>
  </w:num>
  <w:num w:numId="9">
    <w:abstractNumId w:val="23"/>
  </w:num>
  <w:num w:numId="10">
    <w:abstractNumId w:val="6"/>
  </w:num>
  <w:num w:numId="11">
    <w:abstractNumId w:val="13"/>
  </w:num>
  <w:num w:numId="12">
    <w:abstractNumId w:val="18"/>
  </w:num>
  <w:num w:numId="13">
    <w:abstractNumId w:val="0"/>
  </w:num>
  <w:num w:numId="14">
    <w:abstractNumId w:val="7"/>
  </w:num>
  <w:num w:numId="15">
    <w:abstractNumId w:val="26"/>
  </w:num>
  <w:num w:numId="16">
    <w:abstractNumId w:val="15"/>
  </w:num>
  <w:num w:numId="17">
    <w:abstractNumId w:val="30"/>
  </w:num>
  <w:num w:numId="18">
    <w:abstractNumId w:val="19"/>
  </w:num>
  <w:num w:numId="19">
    <w:abstractNumId w:val="11"/>
  </w:num>
  <w:num w:numId="20">
    <w:abstractNumId w:val="29"/>
  </w:num>
  <w:num w:numId="21">
    <w:abstractNumId w:val="28"/>
  </w:num>
  <w:num w:numId="22">
    <w:abstractNumId w:val="25"/>
  </w:num>
  <w:num w:numId="23">
    <w:abstractNumId w:val="31"/>
  </w:num>
  <w:num w:numId="24">
    <w:abstractNumId w:val="1"/>
  </w:num>
  <w:num w:numId="25">
    <w:abstractNumId w:val="27"/>
  </w:num>
  <w:num w:numId="26">
    <w:abstractNumId w:val="17"/>
  </w:num>
  <w:num w:numId="27">
    <w:abstractNumId w:val="20"/>
  </w:num>
  <w:num w:numId="28">
    <w:abstractNumId w:val="21"/>
  </w:num>
  <w:num w:numId="29">
    <w:abstractNumId w:val="4"/>
  </w:num>
  <w:num w:numId="30">
    <w:abstractNumId w:val="10"/>
  </w:num>
  <w:num w:numId="31">
    <w:abstractNumId w:val="14"/>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09"/>
    <w:rsid w:val="00001E66"/>
    <w:rsid w:val="000237FF"/>
    <w:rsid w:val="0003719E"/>
    <w:rsid w:val="00054B64"/>
    <w:rsid w:val="000A0DF3"/>
    <w:rsid w:val="000A55C5"/>
    <w:rsid w:val="000C07A7"/>
    <w:rsid w:val="000E3504"/>
    <w:rsid w:val="0010288D"/>
    <w:rsid w:val="00123EBA"/>
    <w:rsid w:val="0014178C"/>
    <w:rsid w:val="0016326D"/>
    <w:rsid w:val="00177AB5"/>
    <w:rsid w:val="00184BAE"/>
    <w:rsid w:val="00191BB9"/>
    <w:rsid w:val="001A0736"/>
    <w:rsid w:val="001D136D"/>
    <w:rsid w:val="001E5601"/>
    <w:rsid w:val="002169C5"/>
    <w:rsid w:val="00232E9A"/>
    <w:rsid w:val="0024105C"/>
    <w:rsid w:val="002455B8"/>
    <w:rsid w:val="002474E2"/>
    <w:rsid w:val="00270A98"/>
    <w:rsid w:val="002741D4"/>
    <w:rsid w:val="0029471F"/>
    <w:rsid w:val="002A47E8"/>
    <w:rsid w:val="002A7267"/>
    <w:rsid w:val="002B3C29"/>
    <w:rsid w:val="002E231D"/>
    <w:rsid w:val="002E2427"/>
    <w:rsid w:val="00304868"/>
    <w:rsid w:val="003076C5"/>
    <w:rsid w:val="00325329"/>
    <w:rsid w:val="00334F99"/>
    <w:rsid w:val="00396633"/>
    <w:rsid w:val="00432398"/>
    <w:rsid w:val="00463D47"/>
    <w:rsid w:val="00474983"/>
    <w:rsid w:val="0048027B"/>
    <w:rsid w:val="004806DF"/>
    <w:rsid w:val="004A5333"/>
    <w:rsid w:val="004C7FAD"/>
    <w:rsid w:val="004D2E14"/>
    <w:rsid w:val="004D439E"/>
    <w:rsid w:val="004E22BF"/>
    <w:rsid w:val="004E5DBF"/>
    <w:rsid w:val="004F2421"/>
    <w:rsid w:val="0051686E"/>
    <w:rsid w:val="00523DDC"/>
    <w:rsid w:val="005400B4"/>
    <w:rsid w:val="005946A9"/>
    <w:rsid w:val="005964C6"/>
    <w:rsid w:val="005B1E4D"/>
    <w:rsid w:val="005F53AA"/>
    <w:rsid w:val="0060673A"/>
    <w:rsid w:val="0062741C"/>
    <w:rsid w:val="006311F3"/>
    <w:rsid w:val="006363A5"/>
    <w:rsid w:val="00637B00"/>
    <w:rsid w:val="00637C71"/>
    <w:rsid w:val="006453ED"/>
    <w:rsid w:val="006A23C9"/>
    <w:rsid w:val="006A6F08"/>
    <w:rsid w:val="006E0C76"/>
    <w:rsid w:val="006E396A"/>
    <w:rsid w:val="006E6FF6"/>
    <w:rsid w:val="006F7AD0"/>
    <w:rsid w:val="00701E0A"/>
    <w:rsid w:val="0075244D"/>
    <w:rsid w:val="00781FA5"/>
    <w:rsid w:val="00790E27"/>
    <w:rsid w:val="007C4D0A"/>
    <w:rsid w:val="007F0E38"/>
    <w:rsid w:val="007F6806"/>
    <w:rsid w:val="008144FE"/>
    <w:rsid w:val="00831D54"/>
    <w:rsid w:val="008369A1"/>
    <w:rsid w:val="00843130"/>
    <w:rsid w:val="00862BF5"/>
    <w:rsid w:val="00863540"/>
    <w:rsid w:val="0089233A"/>
    <w:rsid w:val="008C36D3"/>
    <w:rsid w:val="008D6A33"/>
    <w:rsid w:val="00905B6F"/>
    <w:rsid w:val="0090637B"/>
    <w:rsid w:val="009113A7"/>
    <w:rsid w:val="00932F52"/>
    <w:rsid w:val="00950CB0"/>
    <w:rsid w:val="00951EAC"/>
    <w:rsid w:val="00960D42"/>
    <w:rsid w:val="009818E6"/>
    <w:rsid w:val="009848CD"/>
    <w:rsid w:val="009875D3"/>
    <w:rsid w:val="0099147B"/>
    <w:rsid w:val="0099147E"/>
    <w:rsid w:val="009A4D32"/>
    <w:rsid w:val="009B1FD5"/>
    <w:rsid w:val="009D314C"/>
    <w:rsid w:val="009D5959"/>
    <w:rsid w:val="00A016EF"/>
    <w:rsid w:val="00A3345D"/>
    <w:rsid w:val="00A3556E"/>
    <w:rsid w:val="00A465D0"/>
    <w:rsid w:val="00A5576A"/>
    <w:rsid w:val="00A67214"/>
    <w:rsid w:val="00A73F3F"/>
    <w:rsid w:val="00A7539C"/>
    <w:rsid w:val="00A872CE"/>
    <w:rsid w:val="00AA1668"/>
    <w:rsid w:val="00AB372C"/>
    <w:rsid w:val="00AC3AE7"/>
    <w:rsid w:val="00AD68C6"/>
    <w:rsid w:val="00AD74D2"/>
    <w:rsid w:val="00AF4CCB"/>
    <w:rsid w:val="00B0079E"/>
    <w:rsid w:val="00B05CEC"/>
    <w:rsid w:val="00B175E2"/>
    <w:rsid w:val="00B33528"/>
    <w:rsid w:val="00B61F7B"/>
    <w:rsid w:val="00B67DA2"/>
    <w:rsid w:val="00B73CF0"/>
    <w:rsid w:val="00BA2AB0"/>
    <w:rsid w:val="00BE66B6"/>
    <w:rsid w:val="00C21E08"/>
    <w:rsid w:val="00C2713A"/>
    <w:rsid w:val="00C61CD2"/>
    <w:rsid w:val="00C778C8"/>
    <w:rsid w:val="00C81614"/>
    <w:rsid w:val="00CC1386"/>
    <w:rsid w:val="00D07C0F"/>
    <w:rsid w:val="00D330A9"/>
    <w:rsid w:val="00D33525"/>
    <w:rsid w:val="00D34F0D"/>
    <w:rsid w:val="00D433EF"/>
    <w:rsid w:val="00D74F52"/>
    <w:rsid w:val="00D969A0"/>
    <w:rsid w:val="00DC10B9"/>
    <w:rsid w:val="00DE2309"/>
    <w:rsid w:val="00DF5AF9"/>
    <w:rsid w:val="00E262D2"/>
    <w:rsid w:val="00E371E1"/>
    <w:rsid w:val="00E40EE9"/>
    <w:rsid w:val="00E452FA"/>
    <w:rsid w:val="00E50D46"/>
    <w:rsid w:val="00E52F0B"/>
    <w:rsid w:val="00E571E6"/>
    <w:rsid w:val="00E83A65"/>
    <w:rsid w:val="00ED0FA0"/>
    <w:rsid w:val="00EE18E8"/>
    <w:rsid w:val="00EF6FC1"/>
    <w:rsid w:val="00F33DCA"/>
    <w:rsid w:val="00F34EBD"/>
    <w:rsid w:val="00F71BC2"/>
    <w:rsid w:val="00FD3C4C"/>
    <w:rsid w:val="06A66916"/>
    <w:rsid w:val="1A26F76A"/>
    <w:rsid w:val="7B34E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ACD9B"/>
  <w15:docId w15:val="{3EBFED80-0A60-4F22-8893-A755642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A2"/>
    <w:pPr>
      <w:widowControl w:val="0"/>
      <w:overflowPunct w:val="0"/>
      <w:autoSpaceDE w:val="0"/>
      <w:autoSpaceDN w:val="0"/>
      <w:adjustRightInd w:val="0"/>
      <w:ind w:right="200"/>
      <w:contextualSpacing/>
      <w:jc w:val="both"/>
    </w:pPr>
    <w:rPr>
      <w:rFonts w:cstheme="minorHAnsi"/>
      <w:bCs/>
    </w:rPr>
  </w:style>
  <w:style w:type="paragraph" w:styleId="Heading1">
    <w:name w:val="heading 1"/>
    <w:basedOn w:val="ListParagraph"/>
    <w:next w:val="Normal"/>
    <w:link w:val="Heading1Char"/>
    <w:uiPriority w:val="9"/>
    <w:qFormat/>
    <w:rsid w:val="00790E27"/>
    <w:pPr>
      <w:numPr>
        <w:numId w:val="28"/>
      </w:numPr>
      <w:ind w:left="357" w:hanging="357"/>
      <w:contextualSpacing w:val="0"/>
      <w:outlineLvl w:val="0"/>
    </w:pPr>
    <w:rPr>
      <w:b/>
    </w:rPr>
  </w:style>
  <w:style w:type="paragraph" w:styleId="Heading2">
    <w:name w:val="heading 2"/>
    <w:basedOn w:val="Heading1"/>
    <w:next w:val="Normal"/>
    <w:link w:val="Heading2Char"/>
    <w:uiPriority w:val="9"/>
    <w:unhideWhenUsed/>
    <w:qFormat/>
    <w:rsid w:val="00790E27"/>
    <w:pPr>
      <w:numPr>
        <w:ilvl w:val="1"/>
      </w:numPr>
      <w:ind w:left="0" w:firstLine="0"/>
      <w:outlineLvl w:val="1"/>
    </w:pPr>
  </w:style>
  <w:style w:type="paragraph" w:styleId="Heading3">
    <w:name w:val="heading 3"/>
    <w:basedOn w:val="Heading2"/>
    <w:next w:val="Normal"/>
    <w:link w:val="Heading3Char"/>
    <w:uiPriority w:val="9"/>
    <w:unhideWhenUsed/>
    <w:qFormat/>
    <w:rsid w:val="00790E27"/>
    <w:pPr>
      <w:numPr>
        <w:ilvl w:val="2"/>
      </w:numPr>
      <w:spacing w:before="120" w:after="120"/>
      <w:ind w:left="0" w:firstLine="0"/>
      <w:outlineLvl w:val="2"/>
    </w:pPr>
  </w:style>
  <w:style w:type="paragraph" w:styleId="Heading5">
    <w:name w:val="heading 5"/>
    <w:basedOn w:val="Normal"/>
    <w:next w:val="Normal"/>
    <w:link w:val="Heading5Char"/>
    <w:uiPriority w:val="9"/>
    <w:semiHidden/>
    <w:unhideWhenUsed/>
    <w:qFormat/>
    <w:rsid w:val="00781F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9"/>
    <w:rPr>
      <w:rFonts w:ascii="Tahoma" w:hAnsi="Tahoma" w:cs="Tahoma"/>
      <w:sz w:val="16"/>
      <w:szCs w:val="16"/>
    </w:rPr>
  </w:style>
  <w:style w:type="paragraph" w:styleId="Header">
    <w:name w:val="header"/>
    <w:basedOn w:val="Normal"/>
    <w:link w:val="HeaderChar"/>
    <w:unhideWhenUsed/>
    <w:rsid w:val="00D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09"/>
  </w:style>
  <w:style w:type="paragraph" w:styleId="Footer">
    <w:name w:val="footer"/>
    <w:basedOn w:val="Normal"/>
    <w:link w:val="FooterChar"/>
    <w:uiPriority w:val="99"/>
    <w:unhideWhenUsed/>
    <w:rsid w:val="00D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09"/>
  </w:style>
  <w:style w:type="paragraph" w:customStyle="1" w:styleId="MainHeading">
    <w:name w:val="Main Heading"/>
    <w:basedOn w:val="Normal"/>
    <w:qFormat/>
    <w:rsid w:val="00232E9A"/>
    <w:pPr>
      <w:jc w:val="center"/>
    </w:pPr>
    <w:rPr>
      <w:b/>
      <w:bCs w:val="0"/>
    </w:rPr>
  </w:style>
  <w:style w:type="character" w:customStyle="1" w:styleId="Heading1Char">
    <w:name w:val="Heading 1 Char"/>
    <w:basedOn w:val="DefaultParagraphFont"/>
    <w:link w:val="Heading1"/>
    <w:uiPriority w:val="9"/>
    <w:rsid w:val="00790E27"/>
    <w:rPr>
      <w:b/>
    </w:rPr>
  </w:style>
  <w:style w:type="character" w:customStyle="1" w:styleId="Heading2Char">
    <w:name w:val="Heading 2 Char"/>
    <w:basedOn w:val="DefaultParagraphFont"/>
    <w:link w:val="Heading2"/>
    <w:uiPriority w:val="9"/>
    <w:rsid w:val="00790E27"/>
    <w:rPr>
      <w:b/>
    </w:rPr>
  </w:style>
  <w:style w:type="paragraph" w:styleId="Title">
    <w:name w:val="Title"/>
    <w:basedOn w:val="Normal"/>
    <w:next w:val="Normal"/>
    <w:link w:val="TitleChar"/>
    <w:uiPriority w:val="10"/>
    <w:qFormat/>
    <w:rsid w:val="00637B00"/>
    <w:pPr>
      <w:pBdr>
        <w:bottom w:val="single" w:sz="8" w:space="4" w:color="4F81BD" w:themeColor="accent1"/>
      </w:pBdr>
      <w:spacing w:after="300" w:line="240" w:lineRule="auto"/>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B0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7B0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00"/>
    <w:rPr>
      <w:rFonts w:eastAsiaTheme="majorEastAsia" w:cstheme="majorBidi"/>
      <w:i/>
      <w:iCs/>
      <w:color w:val="4F81BD" w:themeColor="accent1"/>
      <w:spacing w:val="15"/>
      <w:sz w:val="24"/>
      <w:szCs w:val="24"/>
    </w:rPr>
  </w:style>
  <w:style w:type="paragraph" w:styleId="TOCHeading">
    <w:name w:val="TOC Heading"/>
    <w:basedOn w:val="Heading1"/>
    <w:next w:val="Normal"/>
    <w:uiPriority w:val="39"/>
    <w:unhideWhenUsed/>
    <w:qFormat/>
    <w:rsid w:val="00637B00"/>
    <w:pPr>
      <w:outlineLvl w:val="9"/>
    </w:pPr>
    <w:rPr>
      <w:rFonts w:asciiTheme="majorHAnsi" w:hAnsiTheme="majorHAnsi"/>
      <w:lang w:val="en-US" w:eastAsia="ja-JP"/>
    </w:rPr>
  </w:style>
  <w:style w:type="character" w:styleId="CommentReference">
    <w:name w:val="annotation reference"/>
    <w:basedOn w:val="DefaultParagraphFont"/>
    <w:uiPriority w:val="99"/>
    <w:semiHidden/>
    <w:unhideWhenUsed/>
    <w:rsid w:val="00B0079E"/>
    <w:rPr>
      <w:sz w:val="16"/>
      <w:szCs w:val="16"/>
    </w:rPr>
  </w:style>
  <w:style w:type="paragraph" w:styleId="CommentText">
    <w:name w:val="annotation text"/>
    <w:basedOn w:val="Normal"/>
    <w:link w:val="CommentTextChar"/>
    <w:uiPriority w:val="99"/>
    <w:semiHidden/>
    <w:unhideWhenUsed/>
    <w:rsid w:val="00B0079E"/>
    <w:pPr>
      <w:spacing w:line="240" w:lineRule="auto"/>
    </w:pPr>
    <w:rPr>
      <w:sz w:val="20"/>
      <w:szCs w:val="20"/>
    </w:rPr>
  </w:style>
  <w:style w:type="character" w:customStyle="1" w:styleId="CommentTextChar">
    <w:name w:val="Comment Text Char"/>
    <w:basedOn w:val="DefaultParagraphFont"/>
    <w:link w:val="CommentText"/>
    <w:uiPriority w:val="99"/>
    <w:semiHidden/>
    <w:rsid w:val="00B0079E"/>
    <w:rPr>
      <w:sz w:val="20"/>
      <w:szCs w:val="20"/>
    </w:rPr>
  </w:style>
  <w:style w:type="paragraph" w:styleId="CommentSubject">
    <w:name w:val="annotation subject"/>
    <w:basedOn w:val="CommentText"/>
    <w:next w:val="CommentText"/>
    <w:link w:val="CommentSubjectChar"/>
    <w:uiPriority w:val="99"/>
    <w:semiHidden/>
    <w:unhideWhenUsed/>
    <w:rsid w:val="00B0079E"/>
    <w:rPr>
      <w:b/>
      <w:bCs w:val="0"/>
    </w:rPr>
  </w:style>
  <w:style w:type="character" w:customStyle="1" w:styleId="CommentSubjectChar">
    <w:name w:val="Comment Subject Char"/>
    <w:basedOn w:val="CommentTextChar"/>
    <w:link w:val="CommentSubject"/>
    <w:uiPriority w:val="99"/>
    <w:semiHidden/>
    <w:rsid w:val="00B0079E"/>
    <w:rPr>
      <w:b/>
      <w:bCs/>
      <w:sz w:val="20"/>
      <w:szCs w:val="20"/>
    </w:rPr>
  </w:style>
  <w:style w:type="paragraph" w:styleId="NormalWeb">
    <w:name w:val="Normal (Web)"/>
    <w:basedOn w:val="Normal"/>
    <w:uiPriority w:val="99"/>
    <w:semiHidden/>
    <w:unhideWhenUsed/>
    <w:rsid w:val="008D6A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D6A33"/>
    <w:rPr>
      <w:b/>
      <w:bCs/>
    </w:rPr>
  </w:style>
  <w:style w:type="paragraph" w:styleId="ListParagraph">
    <w:name w:val="List Paragraph"/>
    <w:basedOn w:val="Normal"/>
    <w:uiPriority w:val="34"/>
    <w:qFormat/>
    <w:rsid w:val="008D6A33"/>
    <w:pPr>
      <w:ind w:left="720"/>
    </w:pPr>
  </w:style>
  <w:style w:type="paragraph" w:styleId="TOC1">
    <w:name w:val="toc 1"/>
    <w:basedOn w:val="Normal"/>
    <w:next w:val="Normal"/>
    <w:autoRedefine/>
    <w:uiPriority w:val="39"/>
    <w:unhideWhenUsed/>
    <w:rsid w:val="00304868"/>
    <w:pPr>
      <w:tabs>
        <w:tab w:val="right" w:leader="dot" w:pos="9016"/>
      </w:tabs>
      <w:spacing w:after="100"/>
    </w:pPr>
    <w:rPr>
      <w:b/>
      <w:noProof/>
      <w:lang w:val="en-GB"/>
    </w:rPr>
  </w:style>
  <w:style w:type="paragraph" w:styleId="TOC2">
    <w:name w:val="toc 2"/>
    <w:basedOn w:val="Normal"/>
    <w:next w:val="Normal"/>
    <w:autoRedefine/>
    <w:uiPriority w:val="39"/>
    <w:unhideWhenUsed/>
    <w:rsid w:val="004F2421"/>
    <w:pPr>
      <w:tabs>
        <w:tab w:val="right" w:leader="dot" w:pos="9000"/>
      </w:tabs>
      <w:spacing w:after="100"/>
      <w:ind w:left="220" w:right="7892"/>
      <w:jc w:val="left"/>
    </w:pPr>
  </w:style>
  <w:style w:type="character" w:styleId="Hyperlink">
    <w:name w:val="Hyperlink"/>
    <w:basedOn w:val="DefaultParagraphFont"/>
    <w:uiPriority w:val="99"/>
    <w:unhideWhenUsed/>
    <w:rsid w:val="008D6A33"/>
    <w:rPr>
      <w:color w:val="0000FF" w:themeColor="hyperlink"/>
      <w:u w:val="single"/>
    </w:rPr>
  </w:style>
  <w:style w:type="paragraph" w:styleId="BodyText">
    <w:name w:val="Body Text"/>
    <w:basedOn w:val="Normal"/>
    <w:link w:val="BodyTextChar"/>
    <w:semiHidden/>
    <w:rsid w:val="0048027B"/>
    <w:pPr>
      <w:spacing w:after="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48027B"/>
    <w:rPr>
      <w:rFonts w:ascii="Arial" w:eastAsia="Times New Roman" w:hAnsi="Arial" w:cs="Times New Roman"/>
      <w:szCs w:val="20"/>
      <w:lang w:val="en-GB"/>
    </w:rPr>
  </w:style>
  <w:style w:type="paragraph" w:styleId="Revision">
    <w:name w:val="Revision"/>
    <w:hidden/>
    <w:uiPriority w:val="99"/>
    <w:semiHidden/>
    <w:rsid w:val="0048027B"/>
    <w:pPr>
      <w:spacing w:after="0" w:line="240" w:lineRule="auto"/>
    </w:pPr>
  </w:style>
  <w:style w:type="character" w:customStyle="1" w:styleId="Heading3Char">
    <w:name w:val="Heading 3 Char"/>
    <w:basedOn w:val="DefaultParagraphFont"/>
    <w:link w:val="Heading3"/>
    <w:uiPriority w:val="9"/>
    <w:rsid w:val="00790E27"/>
    <w:rPr>
      <w:b/>
    </w:rPr>
  </w:style>
  <w:style w:type="paragraph" w:styleId="TOC3">
    <w:name w:val="toc 3"/>
    <w:basedOn w:val="Normal"/>
    <w:next w:val="Normal"/>
    <w:autoRedefine/>
    <w:uiPriority w:val="39"/>
    <w:unhideWhenUsed/>
    <w:rsid w:val="0014178C"/>
    <w:pPr>
      <w:spacing w:after="100"/>
      <w:ind w:left="440"/>
    </w:pPr>
  </w:style>
  <w:style w:type="character" w:customStyle="1" w:styleId="Heading5Char">
    <w:name w:val="Heading 5 Char"/>
    <w:basedOn w:val="DefaultParagraphFont"/>
    <w:link w:val="Heading5"/>
    <w:uiPriority w:val="9"/>
    <w:semiHidden/>
    <w:rsid w:val="00781FA5"/>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5946A9"/>
    <w:rPr>
      <w:b/>
      <w:bCs/>
      <w:smallCaps/>
      <w:color w:val="C0504D" w:themeColor="accent2"/>
      <w:spacing w:val="5"/>
      <w:u w:val="single"/>
    </w:rPr>
  </w:style>
  <w:style w:type="character" w:styleId="FollowedHyperlink">
    <w:name w:val="FollowedHyperlink"/>
    <w:basedOn w:val="DefaultParagraphFont"/>
    <w:uiPriority w:val="99"/>
    <w:semiHidden/>
    <w:unhideWhenUsed/>
    <w:rsid w:val="00F34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9973">
      <w:bodyDiv w:val="1"/>
      <w:marLeft w:val="0"/>
      <w:marRight w:val="0"/>
      <w:marTop w:val="0"/>
      <w:marBottom w:val="0"/>
      <w:divBdr>
        <w:top w:val="none" w:sz="0" w:space="0" w:color="auto"/>
        <w:left w:val="none" w:sz="0" w:space="0" w:color="auto"/>
        <w:bottom w:val="none" w:sz="0" w:space="0" w:color="auto"/>
        <w:right w:val="none" w:sz="0" w:space="0" w:color="auto"/>
      </w:divBdr>
      <w:divsChild>
        <w:div w:id="2056931610">
          <w:marLeft w:val="0"/>
          <w:marRight w:val="0"/>
          <w:marTop w:val="0"/>
          <w:marBottom w:val="0"/>
          <w:divBdr>
            <w:top w:val="none" w:sz="0" w:space="0" w:color="auto"/>
            <w:left w:val="none" w:sz="0" w:space="0" w:color="auto"/>
            <w:bottom w:val="none" w:sz="0" w:space="0" w:color="auto"/>
            <w:right w:val="none" w:sz="0" w:space="0" w:color="auto"/>
          </w:divBdr>
          <w:divsChild>
            <w:div w:id="1733310755">
              <w:marLeft w:val="0"/>
              <w:marRight w:val="0"/>
              <w:marTop w:val="0"/>
              <w:marBottom w:val="0"/>
              <w:divBdr>
                <w:top w:val="none" w:sz="0" w:space="0" w:color="auto"/>
                <w:left w:val="none" w:sz="0" w:space="0" w:color="auto"/>
                <w:bottom w:val="none" w:sz="0" w:space="0" w:color="auto"/>
                <w:right w:val="none" w:sz="0" w:space="0" w:color="auto"/>
              </w:divBdr>
              <w:divsChild>
                <w:div w:id="17161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2264">
      <w:bodyDiv w:val="1"/>
      <w:marLeft w:val="0"/>
      <w:marRight w:val="0"/>
      <w:marTop w:val="0"/>
      <w:marBottom w:val="0"/>
      <w:divBdr>
        <w:top w:val="none" w:sz="0" w:space="0" w:color="auto"/>
        <w:left w:val="none" w:sz="0" w:space="0" w:color="auto"/>
        <w:bottom w:val="none" w:sz="0" w:space="0" w:color="auto"/>
        <w:right w:val="none" w:sz="0" w:space="0" w:color="auto"/>
      </w:divBdr>
    </w:div>
    <w:div w:id="1115054424">
      <w:bodyDiv w:val="1"/>
      <w:marLeft w:val="0"/>
      <w:marRight w:val="0"/>
      <w:marTop w:val="0"/>
      <w:marBottom w:val="0"/>
      <w:divBdr>
        <w:top w:val="none" w:sz="0" w:space="0" w:color="auto"/>
        <w:left w:val="none" w:sz="0" w:space="0" w:color="auto"/>
        <w:bottom w:val="none" w:sz="0" w:space="0" w:color="auto"/>
        <w:right w:val="none" w:sz="0" w:space="0" w:color="auto"/>
      </w:divBdr>
      <w:divsChild>
        <w:div w:id="1717199177">
          <w:marLeft w:val="0"/>
          <w:marRight w:val="0"/>
          <w:marTop w:val="0"/>
          <w:marBottom w:val="0"/>
          <w:divBdr>
            <w:top w:val="none" w:sz="0" w:space="0" w:color="auto"/>
            <w:left w:val="none" w:sz="0" w:space="0" w:color="auto"/>
            <w:bottom w:val="none" w:sz="0" w:space="0" w:color="auto"/>
            <w:right w:val="none" w:sz="0" w:space="0" w:color="auto"/>
          </w:divBdr>
          <w:divsChild>
            <w:div w:id="91978096">
              <w:marLeft w:val="0"/>
              <w:marRight w:val="0"/>
              <w:marTop w:val="0"/>
              <w:marBottom w:val="0"/>
              <w:divBdr>
                <w:top w:val="none" w:sz="0" w:space="0" w:color="auto"/>
                <w:left w:val="none" w:sz="0" w:space="0" w:color="auto"/>
                <w:bottom w:val="none" w:sz="0" w:space="0" w:color="auto"/>
                <w:right w:val="none" w:sz="0" w:space="0" w:color="auto"/>
              </w:divBdr>
              <w:divsChild>
                <w:div w:id="20256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628">
      <w:bodyDiv w:val="1"/>
      <w:marLeft w:val="0"/>
      <w:marRight w:val="0"/>
      <w:marTop w:val="0"/>
      <w:marBottom w:val="0"/>
      <w:divBdr>
        <w:top w:val="none" w:sz="0" w:space="0" w:color="auto"/>
        <w:left w:val="none" w:sz="0" w:space="0" w:color="auto"/>
        <w:bottom w:val="none" w:sz="0" w:space="0" w:color="auto"/>
        <w:right w:val="none" w:sz="0" w:space="0" w:color="auto"/>
      </w:divBdr>
    </w:div>
    <w:div w:id="1453935148">
      <w:bodyDiv w:val="1"/>
      <w:marLeft w:val="0"/>
      <w:marRight w:val="0"/>
      <w:marTop w:val="0"/>
      <w:marBottom w:val="0"/>
      <w:divBdr>
        <w:top w:val="none" w:sz="0" w:space="0" w:color="auto"/>
        <w:left w:val="none" w:sz="0" w:space="0" w:color="auto"/>
        <w:bottom w:val="none" w:sz="0" w:space="0" w:color="auto"/>
        <w:right w:val="none" w:sz="0" w:space="0" w:color="auto"/>
      </w:divBdr>
      <w:divsChild>
        <w:div w:id="738405822">
          <w:marLeft w:val="0"/>
          <w:marRight w:val="0"/>
          <w:marTop w:val="0"/>
          <w:marBottom w:val="0"/>
          <w:divBdr>
            <w:top w:val="none" w:sz="0" w:space="0" w:color="auto"/>
            <w:left w:val="none" w:sz="0" w:space="0" w:color="auto"/>
            <w:bottom w:val="none" w:sz="0" w:space="0" w:color="auto"/>
            <w:right w:val="none" w:sz="0" w:space="0" w:color="auto"/>
          </w:divBdr>
          <w:divsChild>
            <w:div w:id="1388066354">
              <w:marLeft w:val="0"/>
              <w:marRight w:val="0"/>
              <w:marTop w:val="0"/>
              <w:marBottom w:val="0"/>
              <w:divBdr>
                <w:top w:val="none" w:sz="0" w:space="0" w:color="auto"/>
                <w:left w:val="none" w:sz="0" w:space="0" w:color="auto"/>
                <w:bottom w:val="none" w:sz="0" w:space="0" w:color="auto"/>
                <w:right w:val="none" w:sz="0" w:space="0" w:color="auto"/>
              </w:divBdr>
              <w:divsChild>
                <w:div w:id="471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8E396B49AB74C80AFE8746EB6BD8B" ma:contentTypeVersion="13" ma:contentTypeDescription="Create a new document." ma:contentTypeScope="" ma:versionID="2ad77b4429e0773a9aa9570646564af7">
  <xsd:schema xmlns:xsd="http://www.w3.org/2001/XMLSchema" xmlns:xs="http://www.w3.org/2001/XMLSchema" xmlns:p="http://schemas.microsoft.com/office/2006/metadata/properties" xmlns:ns2="a4ccd8ad-6768-4fbc-8bfd-cbee91e7830f" xmlns:ns3="1ac48911-d55c-4a87-952d-8da3d8a755ea" targetNamespace="http://schemas.microsoft.com/office/2006/metadata/properties" ma:root="true" ma:fieldsID="14ca996743686d7cd61e0c76fe38d045" ns2:_="" ns3:_="">
    <xsd:import namespace="a4ccd8ad-6768-4fbc-8bfd-cbee91e7830f"/>
    <xsd:import namespace="1ac48911-d55c-4a87-952d-8da3d8a755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cd8ad-6768-4fbc-8bfd-cbee91e78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48911-d55c-4a87-952d-8da3d8a75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57565-6AE6-46DB-B6C1-317E822E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cd8ad-6768-4fbc-8bfd-cbee91e7830f"/>
    <ds:schemaRef ds:uri="1ac48911-d55c-4a87-952d-8da3d8a75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C2EBC-1473-4454-A43B-889BE59BDE54}">
  <ds:schemaRefs>
    <ds:schemaRef ds:uri="http://schemas.microsoft.com/sharepoint/v3/contenttype/forms"/>
  </ds:schemaRefs>
</ds:datastoreItem>
</file>

<file path=customXml/itemProps3.xml><?xml version="1.0" encoding="utf-8"?>
<ds:datastoreItem xmlns:ds="http://schemas.openxmlformats.org/officeDocument/2006/customXml" ds:itemID="{38A36DC9-477D-436D-8AC4-12351FF22364}">
  <ds:schemaRefs>
    <ds:schemaRef ds:uri="http://schemas.openxmlformats.org/officeDocument/2006/bibliography"/>
  </ds:schemaRefs>
</ds:datastoreItem>
</file>

<file path=customXml/itemProps4.xml><?xml version="1.0" encoding="utf-8"?>
<ds:datastoreItem xmlns:ds="http://schemas.openxmlformats.org/officeDocument/2006/customXml" ds:itemID="{3824BC46-D004-4899-85E6-BE13C4EEE671}">
  <ds:schemaRefs>
    <ds:schemaRef ds:uri="a4ccd8ad-6768-4fbc-8bfd-cbee91e783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c48911-d55c-4a87-952d-8da3d8a755e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Cadogan</dc:creator>
  <cp:lastModifiedBy>Aodhmar Cadogan</cp:lastModifiedBy>
  <cp:revision>15</cp:revision>
  <cp:lastPrinted>2016-04-15T14:00:00Z</cp:lastPrinted>
  <dcterms:created xsi:type="dcterms:W3CDTF">2021-07-28T08:17:00Z</dcterms:created>
  <dcterms:modified xsi:type="dcterms:W3CDTF">2021-07-28T15:56:00Z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0x010100FD28E396B49AB74C80AFE8746EB6BD8B</vt:lpwstr>
  </property>
</Properties>
</file>