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ADFFD" w14:textId="77777777" w:rsidR="00EC5932" w:rsidRPr="00A11527" w:rsidRDefault="00EC5932" w:rsidP="00A11527">
      <w:pPr>
        <w:spacing w:before="200" w:after="0" w:line="240" w:lineRule="auto"/>
        <w:jc w:val="both"/>
        <w:outlineLvl w:val="1"/>
        <w:rPr>
          <w:rFonts w:ascii="Franklin Gothic Book" w:hAnsi="Franklin Gothic Book"/>
          <w:b/>
          <w:bCs/>
        </w:rPr>
      </w:pPr>
      <w:r w:rsidRPr="00A11527">
        <w:rPr>
          <w:rFonts w:ascii="Franklin Gothic Book" w:hAnsi="Franklin Gothic Book"/>
          <w:b/>
          <w:bCs/>
        </w:rPr>
        <w:t xml:space="preserve">Terms of Reference </w:t>
      </w:r>
      <w:r w:rsidR="00A11527">
        <w:rPr>
          <w:rFonts w:ascii="Franklin Gothic Book" w:hAnsi="Franklin Gothic Book"/>
          <w:b/>
          <w:bCs/>
        </w:rPr>
        <w:t xml:space="preserve">- </w:t>
      </w:r>
      <w:r w:rsidRPr="00A11527">
        <w:rPr>
          <w:rFonts w:ascii="Franklin Gothic Book" w:hAnsi="Franklin Gothic Book"/>
          <w:b/>
          <w:bCs/>
        </w:rPr>
        <w:t>Academic Council Committees  </w:t>
      </w:r>
    </w:p>
    <w:p w14:paraId="189FC52E"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445C2823" w14:textId="29CD5FE7" w:rsidR="00EC5932" w:rsidRPr="00EC5932" w:rsidRDefault="00EC5932" w:rsidP="00EC5932">
      <w:pPr>
        <w:spacing w:after="200" w:line="240" w:lineRule="auto"/>
        <w:jc w:val="both"/>
        <w:rPr>
          <w:rFonts w:ascii="Calibri" w:eastAsia="Times New Roman" w:hAnsi="Calibri" w:cs="Times New Roman"/>
          <w:color w:val="000000" w:themeColor="text1"/>
          <w:lang w:eastAsia="en-IE"/>
        </w:rPr>
      </w:pPr>
      <w:r w:rsidRPr="59A0D5EB">
        <w:rPr>
          <w:rFonts w:ascii="Calibri" w:eastAsia="Times New Roman" w:hAnsi="Calibri" w:cs="Times New Roman"/>
          <w:color w:val="000000" w:themeColor="text1"/>
          <w:lang w:eastAsia="en-IE"/>
        </w:rPr>
        <w:t>The following are the committees of the Academic Council:</w:t>
      </w:r>
    </w:p>
    <w:p w14:paraId="1E7CA9EC" w14:textId="77777777" w:rsidR="00EC5932" w:rsidRPr="00EC5932" w:rsidRDefault="00EC5932" w:rsidP="00EC5932">
      <w:pPr>
        <w:numPr>
          <w:ilvl w:val="0"/>
          <w:numId w:val="2"/>
        </w:numPr>
        <w:spacing w:after="0" w:line="240" w:lineRule="auto"/>
        <w:jc w:val="both"/>
        <w:textAlignment w:val="baseline"/>
        <w:rPr>
          <w:rFonts w:ascii="Arial" w:eastAsia="Times New Roman" w:hAnsi="Arial" w:cs="Arial"/>
          <w:color w:val="000000"/>
          <w:lang w:eastAsia="en-IE"/>
        </w:rPr>
      </w:pPr>
      <w:r w:rsidRPr="00EC5932">
        <w:rPr>
          <w:rFonts w:ascii="Calibri" w:eastAsia="Times New Roman" w:hAnsi="Calibri" w:cs="Arial"/>
          <w:color w:val="000000"/>
          <w:lang w:eastAsia="en-IE"/>
        </w:rPr>
        <w:t>Planning and Coordination Committee</w:t>
      </w:r>
    </w:p>
    <w:p w14:paraId="2F8F8918" w14:textId="77777777" w:rsidR="00EC5932" w:rsidRPr="00EC5932" w:rsidRDefault="00EC5932" w:rsidP="00EC5932">
      <w:pPr>
        <w:numPr>
          <w:ilvl w:val="0"/>
          <w:numId w:val="2"/>
        </w:numPr>
        <w:spacing w:after="0" w:line="240" w:lineRule="auto"/>
        <w:jc w:val="both"/>
        <w:textAlignment w:val="baseline"/>
        <w:rPr>
          <w:rFonts w:ascii="Arial" w:eastAsia="Times New Roman" w:hAnsi="Arial" w:cs="Arial"/>
          <w:color w:val="000000"/>
          <w:lang w:eastAsia="en-IE"/>
        </w:rPr>
      </w:pPr>
      <w:r w:rsidRPr="00EC5932">
        <w:rPr>
          <w:rFonts w:ascii="Calibri" w:eastAsia="Times New Roman" w:hAnsi="Calibri" w:cs="Arial"/>
          <w:color w:val="000000"/>
          <w:lang w:eastAsia="en-IE"/>
        </w:rPr>
        <w:t>Academic Processes Committee</w:t>
      </w:r>
    </w:p>
    <w:p w14:paraId="308B26B3" w14:textId="77777777" w:rsidR="00EC5932" w:rsidRPr="00EC5932" w:rsidRDefault="00EC5932" w:rsidP="00EC5932">
      <w:pPr>
        <w:numPr>
          <w:ilvl w:val="0"/>
          <w:numId w:val="2"/>
        </w:numPr>
        <w:spacing w:after="0" w:line="240" w:lineRule="auto"/>
        <w:jc w:val="both"/>
        <w:textAlignment w:val="baseline"/>
        <w:rPr>
          <w:rFonts w:ascii="Arial" w:eastAsia="Times New Roman" w:hAnsi="Arial" w:cs="Arial"/>
          <w:color w:val="000000"/>
          <w:lang w:eastAsia="en-IE"/>
        </w:rPr>
      </w:pPr>
      <w:r w:rsidRPr="00EC5932">
        <w:rPr>
          <w:rFonts w:ascii="Calibri" w:eastAsia="Times New Roman" w:hAnsi="Calibri" w:cs="Arial"/>
          <w:color w:val="000000"/>
          <w:lang w:eastAsia="en-IE"/>
        </w:rPr>
        <w:t>Research and Innovation Committee</w:t>
      </w:r>
    </w:p>
    <w:p w14:paraId="655877B8" w14:textId="77777777" w:rsidR="00EC5932" w:rsidRPr="00EC5932" w:rsidRDefault="00EC5932" w:rsidP="00EC5932">
      <w:pPr>
        <w:numPr>
          <w:ilvl w:val="0"/>
          <w:numId w:val="2"/>
        </w:numPr>
        <w:spacing w:after="0" w:line="240" w:lineRule="auto"/>
        <w:jc w:val="both"/>
        <w:textAlignment w:val="baseline"/>
        <w:rPr>
          <w:rFonts w:ascii="Arial" w:eastAsia="Times New Roman" w:hAnsi="Arial" w:cs="Arial"/>
          <w:color w:val="000000"/>
          <w:lang w:eastAsia="en-IE"/>
        </w:rPr>
      </w:pPr>
      <w:r w:rsidRPr="00EC5932">
        <w:rPr>
          <w:rFonts w:ascii="Calibri" w:eastAsia="Times New Roman" w:hAnsi="Calibri" w:cs="Arial"/>
          <w:color w:val="000000"/>
          <w:lang w:eastAsia="en-IE"/>
        </w:rPr>
        <w:t>Learning, Teaching and Assessment Committee</w:t>
      </w:r>
    </w:p>
    <w:p w14:paraId="45F68A52" w14:textId="77777777" w:rsidR="00064580" w:rsidRPr="00064580" w:rsidRDefault="00064580" w:rsidP="00064580">
      <w:pPr>
        <w:numPr>
          <w:ilvl w:val="0"/>
          <w:numId w:val="2"/>
        </w:numPr>
        <w:spacing w:after="0" w:line="240" w:lineRule="auto"/>
        <w:jc w:val="both"/>
        <w:textAlignment w:val="baseline"/>
        <w:rPr>
          <w:rFonts w:ascii="Arial" w:eastAsia="Times New Roman" w:hAnsi="Arial" w:cs="Arial"/>
          <w:color w:val="000000"/>
          <w:lang w:eastAsia="en-IE"/>
        </w:rPr>
      </w:pPr>
      <w:r w:rsidRPr="00064580">
        <w:rPr>
          <w:rFonts w:ascii="Calibri" w:eastAsia="Times New Roman" w:hAnsi="Calibri" w:cs="Arial"/>
          <w:color w:val="000000"/>
          <w:lang w:eastAsia="en-IE"/>
        </w:rPr>
        <w:t>Technological University Transition Committee</w:t>
      </w:r>
      <w:r>
        <w:rPr>
          <w:rFonts w:ascii="Franklin Gothic Book" w:hAnsi="Franklin Gothic Book"/>
          <w:b/>
          <w:bCs/>
          <w:lang w:val="en-GB"/>
        </w:rPr>
        <w:t xml:space="preserve">  </w:t>
      </w:r>
    </w:p>
    <w:p w14:paraId="25178BC6" w14:textId="31290F2C" w:rsidR="00EC5932" w:rsidRPr="00EC5932" w:rsidRDefault="00064580" w:rsidP="00064580">
      <w:pPr>
        <w:numPr>
          <w:ilvl w:val="0"/>
          <w:numId w:val="2"/>
        </w:numPr>
        <w:spacing w:after="0" w:line="240" w:lineRule="auto"/>
        <w:jc w:val="both"/>
        <w:textAlignment w:val="baseline"/>
        <w:rPr>
          <w:rFonts w:ascii="Arial" w:eastAsia="Times New Roman" w:hAnsi="Arial" w:cs="Arial"/>
          <w:color w:val="000000"/>
          <w:lang w:eastAsia="en-IE"/>
        </w:rPr>
      </w:pPr>
      <w:r w:rsidRPr="4BDCFB07">
        <w:rPr>
          <w:rFonts w:ascii="Calibri" w:eastAsia="Times New Roman" w:hAnsi="Calibri" w:cs="Arial"/>
          <w:color w:val="000000" w:themeColor="text1"/>
          <w:lang w:eastAsia="en-IE"/>
        </w:rPr>
        <w:t xml:space="preserve">Collaborative Provision </w:t>
      </w:r>
      <w:r w:rsidR="00EC5932" w:rsidRPr="4BDCFB07">
        <w:rPr>
          <w:rFonts w:ascii="Calibri" w:eastAsia="Times New Roman" w:hAnsi="Calibri" w:cs="Arial"/>
          <w:color w:val="000000" w:themeColor="text1"/>
          <w:lang w:eastAsia="en-IE"/>
        </w:rPr>
        <w:t>Committee</w:t>
      </w:r>
    </w:p>
    <w:p w14:paraId="79E0F081" w14:textId="63AFFC2A" w:rsidR="71BB34B8" w:rsidRDefault="71BB34B8" w:rsidP="4BDCFB07">
      <w:pPr>
        <w:numPr>
          <w:ilvl w:val="0"/>
          <w:numId w:val="2"/>
        </w:numPr>
        <w:spacing w:after="0" w:line="240" w:lineRule="auto"/>
        <w:jc w:val="both"/>
        <w:rPr>
          <w:color w:val="000000" w:themeColor="text1"/>
          <w:lang w:eastAsia="en-IE"/>
        </w:rPr>
      </w:pPr>
      <w:r w:rsidRPr="4BDCFB07">
        <w:rPr>
          <w:rFonts w:ascii="Calibri" w:eastAsia="Calibri" w:hAnsi="Calibri" w:cs="Calibri"/>
        </w:rPr>
        <w:t>QA processes Covid-19 Committee (QAC-19 committee)</w:t>
      </w:r>
    </w:p>
    <w:p w14:paraId="107E8A53" w14:textId="05D7ED3C" w:rsidR="4BDCFB07" w:rsidRDefault="4BDCFB07" w:rsidP="4BDCFB07">
      <w:pPr>
        <w:spacing w:after="0" w:line="240" w:lineRule="auto"/>
        <w:ind w:left="360"/>
        <w:jc w:val="both"/>
        <w:rPr>
          <w:rFonts w:ascii="Calibri" w:eastAsia="Times New Roman" w:hAnsi="Calibri" w:cs="Arial"/>
          <w:color w:val="000000" w:themeColor="text1"/>
          <w:lang w:eastAsia="en-IE"/>
        </w:rPr>
      </w:pPr>
    </w:p>
    <w:p w14:paraId="1359E96C"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Recommendations of committees of Academic Council need to be as per statute, ratified by Academic Council.</w:t>
      </w:r>
    </w:p>
    <w:p w14:paraId="7B5C9A70" w14:textId="77777777" w:rsidR="00EC5932" w:rsidRPr="00EC5932" w:rsidRDefault="00A11527" w:rsidP="00EC5932">
      <w:pPr>
        <w:spacing w:before="200" w:after="0" w:line="240" w:lineRule="auto"/>
        <w:jc w:val="both"/>
        <w:outlineLvl w:val="1"/>
        <w:rPr>
          <w:rFonts w:ascii="Times New Roman" w:eastAsia="Times New Roman" w:hAnsi="Times New Roman" w:cs="Times New Roman"/>
          <w:b/>
          <w:bCs/>
          <w:sz w:val="36"/>
          <w:szCs w:val="36"/>
          <w:lang w:eastAsia="en-IE"/>
        </w:rPr>
      </w:pPr>
      <w:r w:rsidRPr="009E0E26">
        <w:rPr>
          <w:rFonts w:ascii="Franklin Gothic Book" w:hAnsi="Franklin Gothic Book"/>
          <w:b/>
          <w:bCs/>
        </w:rPr>
        <w:t>Planning and Co-ordination Committee</w:t>
      </w:r>
    </w:p>
    <w:p w14:paraId="2A9DC276" w14:textId="77777777" w:rsidR="00EC5932" w:rsidRPr="00EC5932" w:rsidRDefault="00EC5932" w:rsidP="00EC5932">
      <w:pPr>
        <w:spacing w:before="120"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The Planning and Coordination committee has delegated responsibility for recommending approval of all awards offered by the Institute. Further, the committee has delegated responsibility for overseeing approval of all new programme submissions including sub-degree, degree and post graduate programmes and agreeing material modifications to existing programmes.</w:t>
      </w:r>
    </w:p>
    <w:p w14:paraId="0139E171"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Terms of Reference of the Planning and Coordination Committee</w:t>
      </w:r>
    </w:p>
    <w:p w14:paraId="248A64D9"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ensure robust academic quality assurance for new programmes and modifications to QQI programmes</w:t>
      </w:r>
    </w:p>
    <w:p w14:paraId="6C4BA688"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agree template and presentation standards for programme documentation</w:t>
      </w:r>
    </w:p>
    <w:p w14:paraId="2D40A29C"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agree guidelines for panels of assessors evaluating new academic programmes</w:t>
      </w:r>
    </w:p>
    <w:p w14:paraId="23AB0BD2"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Review and approve proposals for new and modified programmes, including changes to the mode of delivery.</w:t>
      </w:r>
    </w:p>
    <w:p w14:paraId="73F14643"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establish an audit system of recommendations of Panels of Assessors for new programmes and School Planning and Programme Revalidations.</w:t>
      </w:r>
    </w:p>
    <w:p w14:paraId="0A21636A" w14:textId="4EE2925F"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263B01D5">
        <w:rPr>
          <w:rFonts w:ascii="Calibri" w:eastAsia="Times New Roman" w:hAnsi="Calibri" w:cs="Times New Roman"/>
          <w:color w:val="000000" w:themeColor="text1"/>
          <w:lang w:eastAsia="en-IE"/>
        </w:rPr>
        <w:t>To set out procedures for Institutional Reviews</w:t>
      </w:r>
      <w:r w:rsidR="551235F2" w:rsidRPr="263B01D5">
        <w:rPr>
          <w:rFonts w:ascii="Calibri" w:eastAsia="Times New Roman" w:hAnsi="Calibri" w:cs="Times New Roman"/>
          <w:color w:val="000000" w:themeColor="text1"/>
          <w:lang w:eastAsia="en-IE"/>
        </w:rPr>
        <w:t>.</w:t>
      </w:r>
      <w:r w:rsidRPr="263B01D5">
        <w:rPr>
          <w:rFonts w:ascii="Calibri" w:eastAsia="Times New Roman" w:hAnsi="Calibri" w:cs="Times New Roman"/>
          <w:color w:val="000000" w:themeColor="text1"/>
          <w:lang w:eastAsia="en-IE"/>
        </w:rPr>
        <w:t xml:space="preserve"> </w:t>
      </w:r>
    </w:p>
    <w:p w14:paraId="3DEFA2B7"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Propose and oversee the enactment of the procedures for School and institutional reviews</w:t>
      </w:r>
    </w:p>
    <w:p w14:paraId="2D420BB7"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Review proposals for programme delivery and/or award collaborations with other providers</w:t>
      </w:r>
    </w:p>
    <w:p w14:paraId="59C83F06" w14:textId="77777777" w:rsidR="00EC5932" w:rsidRPr="00EC5932" w:rsidRDefault="00EC5932" w:rsidP="00EC5932">
      <w:pPr>
        <w:numPr>
          <w:ilvl w:val="0"/>
          <w:numId w:val="3"/>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complete an annual report for the Academic Council on the workings of the committee</w:t>
      </w:r>
    </w:p>
    <w:p w14:paraId="7226B752" w14:textId="77777777" w:rsidR="00EC5932" w:rsidRPr="00EC5932" w:rsidRDefault="00EC5932" w:rsidP="00EC5932">
      <w:pPr>
        <w:numPr>
          <w:ilvl w:val="0"/>
          <w:numId w:val="3"/>
        </w:numPr>
        <w:spacing w:after="20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consider and report on matters referred to it by the Academic Council</w:t>
      </w:r>
    </w:p>
    <w:p w14:paraId="5253C571"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72CA553E"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t>Related Regional Technical Colleges Act, 1992 [Consolidated (1992-2011)] Section 10, 3</w:t>
      </w:r>
    </w:p>
    <w:p w14:paraId="57351984"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2B20CFAC"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(a) to design, develop and assist in implementing courses of study consistent with the functions of the </w:t>
      </w:r>
      <w:proofErr w:type="gramStart"/>
      <w:r w:rsidRPr="00EC5932">
        <w:rPr>
          <w:rFonts w:ascii="Calibri" w:eastAsia="Times New Roman" w:hAnsi="Calibri" w:cs="Times New Roman"/>
          <w:color w:val="000000"/>
          <w:lang w:eastAsia="en-IE"/>
        </w:rPr>
        <w:t>college;</w:t>
      </w:r>
      <w:proofErr w:type="gramEnd"/>
      <w:r w:rsidRPr="00EC5932">
        <w:rPr>
          <w:rFonts w:ascii="Calibri" w:eastAsia="Times New Roman" w:hAnsi="Calibri" w:cs="Times New Roman"/>
          <w:color w:val="000000"/>
          <w:lang w:eastAsia="en-IE"/>
        </w:rPr>
        <w:t xml:space="preserve"> </w:t>
      </w:r>
    </w:p>
    <w:p w14:paraId="24CBB07C"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353E44F6"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t>Related ESG Standards</w:t>
      </w:r>
    </w:p>
    <w:p w14:paraId="30E868E2"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5F0C85EF"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1.2 Design and approval of programmes</w:t>
      </w:r>
    </w:p>
    <w:p w14:paraId="7E7B07E0" w14:textId="77777777" w:rsidR="00EC5932" w:rsidRDefault="00EC5932" w:rsidP="00EC5932">
      <w:pPr>
        <w:spacing w:after="0" w:line="240" w:lineRule="auto"/>
        <w:jc w:val="both"/>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 xml:space="preserve">Standard:  Institutions should have processes for the design and approval of their programmes. The programmes should be designed so that they meet the objectives set for them, including the intended learning outcomes. The qualification resulting from a programme should be clearly specified and communicated, and refer to the correct level of the national qualifications framework </w:t>
      </w:r>
    </w:p>
    <w:p w14:paraId="50EA0559" w14:textId="77777777" w:rsidR="00CC23EE" w:rsidRDefault="00CC23EE" w:rsidP="00CC23EE">
      <w:pPr>
        <w:rPr>
          <w:rFonts w:ascii="Calibri" w:eastAsia="Times New Roman" w:hAnsi="Calibri" w:cs="Times New Roman"/>
          <w:color w:val="000000"/>
          <w:lang w:eastAsia="en-IE"/>
        </w:rPr>
      </w:pPr>
    </w:p>
    <w:p w14:paraId="3CDC139B" w14:textId="77777777" w:rsidR="00931B87" w:rsidRDefault="00931B87" w:rsidP="00CC23EE">
      <w:pPr>
        <w:rPr>
          <w:rFonts w:ascii="Calibri" w:eastAsia="Times New Roman" w:hAnsi="Calibri" w:cs="Times New Roman"/>
          <w:color w:val="000000"/>
          <w:lang w:eastAsia="en-IE"/>
        </w:rPr>
      </w:pPr>
    </w:p>
    <w:p w14:paraId="61E8E6D7" w14:textId="77777777" w:rsidR="00EC5932" w:rsidRPr="00EC5932" w:rsidRDefault="00EC5932" w:rsidP="00CC23EE">
      <w:pPr>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1.9 On-going monitoring and periodic review of programmes</w:t>
      </w:r>
    </w:p>
    <w:p w14:paraId="3EECB586"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lastRenderedPageBreak/>
        <w:t>Standard: Institutions should monitor and periodically review their programmes to ensure that they achieve the objectives set for them and respond to the needs of students and society. These reviews should lead to continuous improvement of the programme. Any action planned or taken as a result should be communicated to all those concerned.</w:t>
      </w:r>
    </w:p>
    <w:p w14:paraId="19FCB358"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0E78EC65"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1.10 Cyclical external quality assurance </w:t>
      </w:r>
    </w:p>
    <w:p w14:paraId="5011A5B9"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Standard:  Institutions should undergo external quality assurance in line with the ESG on a cyclical basis.</w:t>
      </w:r>
    </w:p>
    <w:p w14:paraId="500F8B8A"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7F690518" w14:textId="77777777" w:rsidR="00A11527" w:rsidRPr="009E0E26" w:rsidRDefault="00A11527" w:rsidP="00A11527">
      <w:pPr>
        <w:spacing w:before="120" w:after="0" w:line="240" w:lineRule="auto"/>
        <w:jc w:val="both"/>
        <w:rPr>
          <w:rFonts w:ascii="Franklin Gothic Book" w:hAnsi="Franklin Gothic Book"/>
          <w:b/>
          <w:bCs/>
        </w:rPr>
      </w:pPr>
      <w:r w:rsidRPr="009E0E26">
        <w:rPr>
          <w:rFonts w:ascii="Franklin Gothic Book" w:hAnsi="Franklin Gothic Book"/>
          <w:b/>
          <w:bCs/>
          <w:lang w:val="en-GB"/>
        </w:rPr>
        <w:t>Academic Processes</w:t>
      </w:r>
      <w:r>
        <w:rPr>
          <w:rFonts w:ascii="Franklin Gothic Book" w:hAnsi="Franklin Gothic Book"/>
          <w:b/>
          <w:bCs/>
          <w:lang w:val="en-GB"/>
        </w:rPr>
        <w:t xml:space="preserve"> </w:t>
      </w:r>
      <w:r w:rsidRPr="009E0E26">
        <w:rPr>
          <w:rFonts w:ascii="Franklin Gothic Book" w:hAnsi="Franklin Gothic Book"/>
          <w:b/>
          <w:bCs/>
          <w:lang w:val="en-GB"/>
        </w:rPr>
        <w:t xml:space="preserve">Committee </w:t>
      </w:r>
    </w:p>
    <w:p w14:paraId="7AF5735C" w14:textId="77777777" w:rsidR="00EC5932" w:rsidRPr="00EC5932" w:rsidRDefault="00EC5932" w:rsidP="00EC5932">
      <w:pPr>
        <w:spacing w:before="120"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The Institute has a responsibility to fairness and consistency in assessment and that the rights of full time and part-time learners are acknowledged and enshrined in its procedures and policies.</w:t>
      </w:r>
    </w:p>
    <w:p w14:paraId="35578430" w14:textId="77777777" w:rsidR="00EC5932" w:rsidRPr="00EC5932" w:rsidRDefault="00EC5932" w:rsidP="00EC5932">
      <w:pPr>
        <w:spacing w:before="120"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This Committee is responsible for establishing procedures and policies in relation to student admissions to the Institute including non-standard and mature students, students attending part time programmes and the recognition of prior learning.  It is responsible for maintaining documentation on admission policies and procedures.</w:t>
      </w:r>
    </w:p>
    <w:p w14:paraId="7976F156" w14:textId="77777777" w:rsidR="00EC5932" w:rsidRPr="00EC5932" w:rsidRDefault="00EC5932" w:rsidP="00EC5932">
      <w:pPr>
        <w:spacing w:before="120"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It is also responsible for policies and procedures in respect of the academic standards of all programmes and examinations.  It is also responsible for recommending the appointment of external examiners to the Academic Council and for agreeing Marks and Standards and for issuing regulations for the proper running of examinations.</w:t>
      </w:r>
    </w:p>
    <w:p w14:paraId="63157085"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Terms of Reference of the Academic Processes Committee</w:t>
      </w:r>
    </w:p>
    <w:p w14:paraId="488A76F5"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review procedures and make recommendations to the Academic Council for the proper conduct of Institute academic business</w:t>
      </w:r>
    </w:p>
    <w:p w14:paraId="03026A47"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consider and respond on matters referred to it by Academic Council</w:t>
      </w:r>
    </w:p>
    <w:p w14:paraId="0EB3CE08"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 xml:space="preserve">To establish policies and procedures for the admission of students to all programmes of study by the Institute, </w:t>
      </w:r>
      <w:proofErr w:type="gramStart"/>
      <w:r w:rsidRPr="00EC5932">
        <w:rPr>
          <w:rFonts w:ascii="Calibri" w:eastAsia="Times New Roman" w:hAnsi="Calibri" w:cs="Times New Roman"/>
          <w:color w:val="000000"/>
          <w:lang w:eastAsia="en-IE"/>
        </w:rPr>
        <w:t>with the exception of</w:t>
      </w:r>
      <w:proofErr w:type="gramEnd"/>
      <w:r w:rsidRPr="00EC5932">
        <w:rPr>
          <w:rFonts w:ascii="Calibri" w:eastAsia="Times New Roman" w:hAnsi="Calibri" w:cs="Times New Roman"/>
          <w:color w:val="000000"/>
          <w:lang w:eastAsia="en-IE"/>
        </w:rPr>
        <w:t xml:space="preserve"> research postgraduate programmes</w:t>
      </w:r>
    </w:p>
    <w:p w14:paraId="22F3D124"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 xml:space="preserve">To establish policies and procedures for the assessment of students on all programmes of study by the Institute, </w:t>
      </w:r>
      <w:proofErr w:type="gramStart"/>
      <w:r w:rsidRPr="00EC5932">
        <w:rPr>
          <w:rFonts w:ascii="Calibri" w:eastAsia="Times New Roman" w:hAnsi="Calibri" w:cs="Times New Roman"/>
          <w:color w:val="000000"/>
          <w:lang w:eastAsia="en-IE"/>
        </w:rPr>
        <w:t>with the exception of</w:t>
      </w:r>
      <w:proofErr w:type="gramEnd"/>
      <w:r w:rsidRPr="00EC5932">
        <w:rPr>
          <w:rFonts w:ascii="Calibri" w:eastAsia="Times New Roman" w:hAnsi="Calibri" w:cs="Times New Roman"/>
          <w:color w:val="000000"/>
          <w:lang w:eastAsia="en-IE"/>
        </w:rPr>
        <w:t xml:space="preserve"> research postgraduate programmes</w:t>
      </w:r>
    </w:p>
    <w:p w14:paraId="7EAB2073"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determine Marks and Standards for the Institute and review them periodically</w:t>
      </w:r>
    </w:p>
    <w:p w14:paraId="0608DBD5"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review annually by exception Programme Monitoring Reports in accordance with procedure EAP 7</w:t>
      </w:r>
    </w:p>
    <w:p w14:paraId="1CE63E31" w14:textId="77777777" w:rsidR="00EC5932" w:rsidRPr="00EC5932" w:rsidRDefault="00EC5932" w:rsidP="00EC5932">
      <w:pPr>
        <w:numPr>
          <w:ilvl w:val="0"/>
          <w:numId w:val="6"/>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consider nominations from Schools for the appointment of external examiners and recommend those duly qualified and suitable</w:t>
      </w:r>
    </w:p>
    <w:p w14:paraId="47ECA00A" w14:textId="77777777" w:rsidR="00EC5932" w:rsidRPr="00EC5932" w:rsidRDefault="00EC5932" w:rsidP="00EC5932">
      <w:pPr>
        <w:numPr>
          <w:ilvl w:val="0"/>
          <w:numId w:val="6"/>
        </w:numPr>
        <w:spacing w:after="20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complete an annual report for the Academic Council on the workings of the committee.</w:t>
      </w:r>
    </w:p>
    <w:p w14:paraId="5BC468FC"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8FC8515"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t>Related Regional Technical Colleges Act, 1992 [Consolidated (1992-2011)] Section 10, 3</w:t>
      </w:r>
    </w:p>
    <w:p w14:paraId="2A8A41EF"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(b) to make recommendations to the governing body for the establishment of appropriate structures to implement the courses of study referred to </w:t>
      </w:r>
      <w:proofErr w:type="spellStart"/>
      <w:r w:rsidRPr="00EC5932">
        <w:rPr>
          <w:rFonts w:ascii="Calibri" w:eastAsia="Times New Roman" w:hAnsi="Calibri" w:cs="Times New Roman"/>
          <w:color w:val="000000"/>
          <w:lang w:eastAsia="en-IE"/>
        </w:rPr>
        <w:t>at</w:t>
      </w:r>
      <w:proofErr w:type="spellEnd"/>
      <w:r w:rsidRPr="00EC5932">
        <w:rPr>
          <w:rFonts w:ascii="Calibri" w:eastAsia="Times New Roman" w:hAnsi="Calibri" w:cs="Times New Roman"/>
          <w:color w:val="000000"/>
          <w:lang w:eastAsia="en-IE"/>
        </w:rPr>
        <w:t xml:space="preserve"> paragraph (a) of this </w:t>
      </w:r>
      <w:proofErr w:type="gramStart"/>
      <w:r w:rsidRPr="00EC5932">
        <w:rPr>
          <w:rFonts w:ascii="Calibri" w:eastAsia="Times New Roman" w:hAnsi="Calibri" w:cs="Times New Roman"/>
          <w:color w:val="000000"/>
          <w:lang w:eastAsia="en-IE"/>
        </w:rPr>
        <w:t>subsection;</w:t>
      </w:r>
      <w:proofErr w:type="gramEnd"/>
    </w:p>
    <w:p w14:paraId="1510365C"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(d) to make recommendations to the governing body for the selection, admission, retention and exclusion of </w:t>
      </w:r>
      <w:proofErr w:type="gramStart"/>
      <w:r w:rsidRPr="00EC5932">
        <w:rPr>
          <w:rFonts w:ascii="Calibri" w:eastAsia="Times New Roman" w:hAnsi="Calibri" w:cs="Times New Roman"/>
          <w:color w:val="000000"/>
          <w:lang w:eastAsia="en-IE"/>
        </w:rPr>
        <w:t>students;</w:t>
      </w:r>
      <w:proofErr w:type="gramEnd"/>
    </w:p>
    <w:p w14:paraId="2A02144E"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(e) be responsible, subject to the approval of the governing body, for making the academic regulations of the </w:t>
      </w:r>
      <w:proofErr w:type="gramStart"/>
      <w:r w:rsidRPr="00EC5932">
        <w:rPr>
          <w:rFonts w:ascii="Calibri" w:eastAsia="Times New Roman" w:hAnsi="Calibri" w:cs="Times New Roman"/>
          <w:color w:val="000000"/>
          <w:lang w:eastAsia="en-IE"/>
        </w:rPr>
        <w:t>college;</w:t>
      </w:r>
      <w:proofErr w:type="gramEnd"/>
    </w:p>
    <w:p w14:paraId="2CD1C69C"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(f) to propose to the governing body, subject to the requirements of the National Council for Educational Awards or any university or other authority to which section 5 (1) (b) applies, the form of regulations to be made by the governing body for the conduct of examinations and for the evaluation of academic </w:t>
      </w:r>
      <w:proofErr w:type="gramStart"/>
      <w:r w:rsidRPr="00EC5932">
        <w:rPr>
          <w:rFonts w:ascii="Calibri" w:eastAsia="Times New Roman" w:hAnsi="Calibri" w:cs="Times New Roman"/>
          <w:color w:val="000000"/>
          <w:lang w:eastAsia="en-IE"/>
        </w:rPr>
        <w:t>progress;</w:t>
      </w:r>
      <w:proofErr w:type="gramEnd"/>
    </w:p>
    <w:p w14:paraId="06BD1316"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E91E040"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t>Related ESG Standards</w:t>
      </w:r>
    </w:p>
    <w:p w14:paraId="5D54C600"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83CC42C"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1.4 Student admission, progression, </w:t>
      </w:r>
      <w:proofErr w:type="gramStart"/>
      <w:r w:rsidRPr="00EC5932">
        <w:rPr>
          <w:rFonts w:ascii="Calibri" w:eastAsia="Times New Roman" w:hAnsi="Calibri" w:cs="Times New Roman"/>
          <w:color w:val="000000"/>
          <w:lang w:eastAsia="en-IE"/>
        </w:rPr>
        <w:t>recognition</w:t>
      </w:r>
      <w:proofErr w:type="gramEnd"/>
      <w:r w:rsidRPr="00EC5932">
        <w:rPr>
          <w:rFonts w:ascii="Calibri" w:eastAsia="Times New Roman" w:hAnsi="Calibri" w:cs="Times New Roman"/>
          <w:color w:val="000000"/>
          <w:lang w:eastAsia="en-IE"/>
        </w:rPr>
        <w:t xml:space="preserve"> and certification</w:t>
      </w:r>
    </w:p>
    <w:p w14:paraId="6E3E7B1D"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Standard:  Institutions should consistently apply pre-defined and published regulations covering all phases of the student “life cycle”, </w:t>
      </w:r>
      <w:proofErr w:type="gramStart"/>
      <w:r w:rsidRPr="00EC5932">
        <w:rPr>
          <w:rFonts w:ascii="Calibri" w:eastAsia="Times New Roman" w:hAnsi="Calibri" w:cs="Times New Roman"/>
          <w:color w:val="000000"/>
          <w:lang w:eastAsia="en-IE"/>
        </w:rPr>
        <w:t>e.g.</w:t>
      </w:r>
      <w:proofErr w:type="gramEnd"/>
      <w:r w:rsidRPr="00EC5932">
        <w:rPr>
          <w:rFonts w:ascii="Calibri" w:eastAsia="Times New Roman" w:hAnsi="Calibri" w:cs="Times New Roman"/>
          <w:color w:val="000000"/>
          <w:lang w:eastAsia="en-IE"/>
        </w:rPr>
        <w:t xml:space="preserve"> student admission, progression, recognition and certification.</w:t>
      </w:r>
    </w:p>
    <w:p w14:paraId="6E05EB0A"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7416C0DC"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1.7 Information management </w:t>
      </w:r>
    </w:p>
    <w:p w14:paraId="27F1BD39"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Standard: Institutions should ensure that they collect, </w:t>
      </w:r>
      <w:proofErr w:type="gramStart"/>
      <w:r w:rsidRPr="00EC5932">
        <w:rPr>
          <w:rFonts w:ascii="Calibri" w:eastAsia="Times New Roman" w:hAnsi="Calibri" w:cs="Times New Roman"/>
          <w:color w:val="000000"/>
          <w:lang w:eastAsia="en-IE"/>
        </w:rPr>
        <w:t>analyse</w:t>
      </w:r>
      <w:proofErr w:type="gramEnd"/>
      <w:r w:rsidRPr="00EC5932">
        <w:rPr>
          <w:rFonts w:ascii="Calibri" w:eastAsia="Times New Roman" w:hAnsi="Calibri" w:cs="Times New Roman"/>
          <w:color w:val="000000"/>
          <w:lang w:eastAsia="en-IE"/>
        </w:rPr>
        <w:t xml:space="preserve"> and use relevant information for the effective management of their programmes and other activities.</w:t>
      </w:r>
    </w:p>
    <w:p w14:paraId="7FF4EC93"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7224BE6F" w14:textId="77777777" w:rsidR="00A11527" w:rsidRPr="009E0E26" w:rsidRDefault="00A11527" w:rsidP="00A11527">
      <w:pPr>
        <w:tabs>
          <w:tab w:val="left" w:pos="567"/>
        </w:tabs>
        <w:spacing w:before="120" w:after="0" w:line="240" w:lineRule="auto"/>
        <w:rPr>
          <w:rFonts w:ascii="Franklin Gothic Book" w:hAnsi="Franklin Gothic Book"/>
          <w:b/>
          <w:bCs/>
        </w:rPr>
      </w:pPr>
      <w:r w:rsidRPr="009E0E26">
        <w:rPr>
          <w:rFonts w:ascii="Franklin Gothic Book" w:hAnsi="Franklin Gothic Book"/>
          <w:b/>
          <w:bCs/>
          <w:lang w:val="en-GB"/>
        </w:rPr>
        <w:t xml:space="preserve">Research and Innovation Committee </w:t>
      </w:r>
    </w:p>
    <w:p w14:paraId="06AA8C0F" w14:textId="77777777" w:rsidR="00EC5932" w:rsidRPr="00EC5932" w:rsidRDefault="00EC5932" w:rsidP="00EC5932">
      <w:pPr>
        <w:spacing w:before="120"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The Institute has a policy to foster and grow its research activities. This requires support for research active staff and students and policies to attract new funding and new researchers. This Committee develops policies and procedures in harmony with the Institute's Research Policies and promotes research and innovation as an important activity in the Institute.</w:t>
      </w:r>
    </w:p>
    <w:p w14:paraId="57CBC5EF" w14:textId="77777777" w:rsidR="00EC5932" w:rsidRPr="00EC5932" w:rsidRDefault="00EC5932" w:rsidP="00EC5932">
      <w:pPr>
        <w:spacing w:before="120"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Terms of Reference of the Research and Innovation Committee</w:t>
      </w:r>
    </w:p>
    <w:p w14:paraId="3F753B4A" w14:textId="77777777" w:rsidR="00EC5932" w:rsidRPr="00EC5932" w:rsidRDefault="00EC5932" w:rsidP="00EC5932">
      <w:pPr>
        <w:numPr>
          <w:ilvl w:val="0"/>
          <w:numId w:val="7"/>
        </w:numPr>
        <w:spacing w:before="120"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devise strategies, policies and procedures that foster the development of an active research and innovation and technology transfer culture within the Institute</w:t>
      </w:r>
    </w:p>
    <w:p w14:paraId="0F705B14"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monitor the progress against the research and innovation KPIs in the Institute’s Strategic Plan</w:t>
      </w:r>
    </w:p>
    <w:p w14:paraId="6462D5E5"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Review and make recommendations for target numbers of research students, postdoctoral and contract researchers, and income</w:t>
      </w:r>
    </w:p>
    <w:p w14:paraId="3EB4A4E8"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Review and make recommendations for new student applications for admission onto the Research Register.</w:t>
      </w:r>
    </w:p>
    <w:p w14:paraId="332735A5"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 xml:space="preserve">Review Research pipeline and progress report (biannually) and receive reports on progress of Strategic Research </w:t>
      </w:r>
      <w:r w:rsidR="006579C2">
        <w:rPr>
          <w:rFonts w:ascii="Calibri" w:eastAsia="Times New Roman" w:hAnsi="Calibri" w:cs="Times New Roman"/>
          <w:color w:val="000000"/>
          <w:lang w:eastAsia="en-IE"/>
        </w:rPr>
        <w:t>Centres</w:t>
      </w:r>
      <w:r w:rsidRPr="00EC5932">
        <w:rPr>
          <w:rFonts w:ascii="Calibri" w:eastAsia="Times New Roman" w:hAnsi="Calibri" w:cs="Times New Roman"/>
          <w:color w:val="000000"/>
          <w:lang w:eastAsia="en-IE"/>
        </w:rPr>
        <w:t xml:space="preserve"> (SR</w:t>
      </w:r>
      <w:r w:rsidR="006579C2">
        <w:rPr>
          <w:rFonts w:ascii="Calibri" w:eastAsia="Times New Roman" w:hAnsi="Calibri" w:cs="Times New Roman"/>
          <w:color w:val="000000"/>
          <w:lang w:eastAsia="en-IE"/>
        </w:rPr>
        <w:t>C</w:t>
      </w:r>
      <w:r w:rsidRPr="00EC5932">
        <w:rPr>
          <w:rFonts w:ascii="Calibri" w:eastAsia="Times New Roman" w:hAnsi="Calibri" w:cs="Times New Roman"/>
          <w:color w:val="000000"/>
          <w:lang w:eastAsia="en-IE"/>
        </w:rPr>
        <w:t>s) and Recognised Research Groups (RRGs) against targets</w:t>
      </w:r>
    </w:p>
    <w:p w14:paraId="0241BADC"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Contribute to the development of the research and Innovation strategy.</w:t>
      </w:r>
    </w:p>
    <w:p w14:paraId="2EAA3B14"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 xml:space="preserve">Monitor the efficacy of the research and innovation plan </w:t>
      </w:r>
    </w:p>
    <w:p w14:paraId="53A927BD"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advise on the development of physical, human and information/knowledge infrastructure for research and innovation</w:t>
      </w:r>
    </w:p>
    <w:p w14:paraId="1B66545B"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develop policies to enhance and promote external engagement</w:t>
      </w:r>
    </w:p>
    <w:p w14:paraId="3FBEE09B"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enhance teaching and learning within the Institute in relation to research and innovation</w:t>
      </w:r>
    </w:p>
    <w:p w14:paraId="18BB60F8"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make recommendations for optimising the relationship between Innovation centre companies and student learning</w:t>
      </w:r>
    </w:p>
    <w:p w14:paraId="6783C895"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consider policies and procedures in relation to the protection of intellectual property and research ethics.</w:t>
      </w:r>
    </w:p>
    <w:p w14:paraId="45B2E8B3" w14:textId="77777777" w:rsidR="00EC5932" w:rsidRPr="00EC5932" w:rsidRDefault="00EC5932" w:rsidP="00EC5932">
      <w:pPr>
        <w:numPr>
          <w:ilvl w:val="0"/>
          <w:numId w:val="7"/>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complete an annual report for the Academic Council on the workings of the committee</w:t>
      </w:r>
    </w:p>
    <w:p w14:paraId="7B95FC6E" w14:textId="77777777" w:rsidR="00EC5932" w:rsidRPr="00EC5932" w:rsidRDefault="00EC5932" w:rsidP="00EC5932">
      <w:pPr>
        <w:numPr>
          <w:ilvl w:val="0"/>
          <w:numId w:val="7"/>
        </w:numPr>
        <w:spacing w:after="20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consider and report on matters referred to it by Academic Council or by functions within the Institute</w:t>
      </w:r>
    </w:p>
    <w:p w14:paraId="44020D42"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DC37C36"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t>Related Regional Technical Colleges Act, 1992 [Consolidated (1992-2011)] Section 10, 3</w:t>
      </w:r>
    </w:p>
    <w:p w14:paraId="6F80F849"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(c) to make recommendations to the governing body on programmes for research and development </w:t>
      </w:r>
      <w:proofErr w:type="gramStart"/>
      <w:r w:rsidRPr="00EC5932">
        <w:rPr>
          <w:rFonts w:ascii="Calibri" w:eastAsia="Times New Roman" w:hAnsi="Calibri" w:cs="Times New Roman"/>
          <w:color w:val="000000"/>
          <w:lang w:eastAsia="en-IE"/>
        </w:rPr>
        <w:t>work;</w:t>
      </w:r>
      <w:proofErr w:type="gramEnd"/>
    </w:p>
    <w:p w14:paraId="41C1EC19"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478B645B" w14:textId="2F756656" w:rsidR="00931B87" w:rsidRDefault="00931B87" w:rsidP="00EC5932">
      <w:pPr>
        <w:spacing w:after="200" w:line="240" w:lineRule="auto"/>
        <w:jc w:val="both"/>
        <w:rPr>
          <w:rFonts w:ascii="Calibri" w:eastAsia="Times New Roman" w:hAnsi="Calibri" w:cs="Times New Roman"/>
          <w:b/>
          <w:bCs/>
          <w:color w:val="000000"/>
          <w:lang w:eastAsia="en-IE"/>
        </w:rPr>
      </w:pPr>
    </w:p>
    <w:p w14:paraId="45E3C084" w14:textId="77777777" w:rsidR="00440F57" w:rsidRDefault="00440F57" w:rsidP="00EC5932">
      <w:pPr>
        <w:spacing w:after="200" w:line="240" w:lineRule="auto"/>
        <w:jc w:val="both"/>
        <w:rPr>
          <w:rFonts w:ascii="Calibri" w:eastAsia="Times New Roman" w:hAnsi="Calibri" w:cs="Times New Roman"/>
          <w:b/>
          <w:bCs/>
          <w:color w:val="000000"/>
          <w:lang w:eastAsia="en-IE"/>
        </w:rPr>
      </w:pPr>
    </w:p>
    <w:p w14:paraId="5480026B" w14:textId="77777777" w:rsidR="007966D7" w:rsidRDefault="007966D7" w:rsidP="00EC5932">
      <w:pPr>
        <w:spacing w:after="200" w:line="240" w:lineRule="auto"/>
        <w:jc w:val="both"/>
        <w:rPr>
          <w:rFonts w:ascii="Calibri" w:eastAsia="Times New Roman" w:hAnsi="Calibri" w:cs="Times New Roman"/>
          <w:b/>
          <w:bCs/>
          <w:color w:val="000000"/>
          <w:lang w:eastAsia="en-IE"/>
        </w:rPr>
      </w:pPr>
    </w:p>
    <w:p w14:paraId="4995D8C4"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lastRenderedPageBreak/>
        <w:t>Related ESG Standards</w:t>
      </w:r>
    </w:p>
    <w:p w14:paraId="14A9ABA6"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For Research Postgraduate programmes </w:t>
      </w:r>
    </w:p>
    <w:p w14:paraId="4C2ACDFB"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1.2 Design and approval of programmes</w:t>
      </w:r>
    </w:p>
    <w:p w14:paraId="212CE563" w14:textId="073E8FE8"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6AE13CDB">
        <w:rPr>
          <w:rFonts w:ascii="Calibri" w:eastAsia="Times New Roman" w:hAnsi="Calibri" w:cs="Times New Roman"/>
          <w:color w:val="000000" w:themeColor="text1"/>
          <w:lang w:eastAsia="en-IE"/>
        </w:rPr>
        <w:t>Standard:  Institutions should have processes for the design and approval of their programmes. The programmes should be designed so that they meet the objectives set for them, including the intended learning outcomes. The qualification resulting from a programme should be clearly specified and communicated</w:t>
      </w:r>
      <w:r w:rsidR="4DA09D7E" w:rsidRPr="6AE13CDB">
        <w:rPr>
          <w:rFonts w:ascii="Calibri" w:eastAsia="Times New Roman" w:hAnsi="Calibri" w:cs="Times New Roman"/>
          <w:color w:val="000000" w:themeColor="text1"/>
          <w:lang w:eastAsia="en-IE"/>
        </w:rPr>
        <w:t xml:space="preserve"> </w:t>
      </w:r>
      <w:r w:rsidRPr="6AE13CDB">
        <w:rPr>
          <w:rFonts w:ascii="Calibri" w:eastAsia="Times New Roman" w:hAnsi="Calibri" w:cs="Times New Roman"/>
          <w:color w:val="000000" w:themeColor="text1"/>
          <w:lang w:eastAsia="en-IE"/>
        </w:rPr>
        <w:t>and refer to the correct level of the national qualifications framework for higher education and, consequently, to the Framework for Qualifications of the European Higher Education Area.   </w:t>
      </w:r>
    </w:p>
    <w:p w14:paraId="5268BA37"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6BCB31D"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1.9 On-going monitoring and periodic review of programmes</w:t>
      </w:r>
    </w:p>
    <w:p w14:paraId="60301EEC"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Standard: Institutions should monitor and periodically review their programmes to ensure that they achieve the objectives set for them and respond to the needs of students and society. These reviews should lead to continuous improvement of the programme. Any action planned or taken as a result should be communicated to all those concerned.</w:t>
      </w:r>
    </w:p>
    <w:p w14:paraId="311F3733"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59575D9" w14:textId="77777777" w:rsidR="00A11527" w:rsidRPr="009E0E26" w:rsidRDefault="00A11527" w:rsidP="00A11527">
      <w:pPr>
        <w:tabs>
          <w:tab w:val="left" w:pos="567"/>
        </w:tabs>
        <w:spacing w:before="120" w:after="0" w:line="240" w:lineRule="auto"/>
        <w:rPr>
          <w:rFonts w:ascii="Franklin Gothic Book" w:hAnsi="Franklin Gothic Book"/>
          <w:b/>
          <w:bCs/>
        </w:rPr>
      </w:pPr>
      <w:r w:rsidRPr="009E0E26">
        <w:rPr>
          <w:rFonts w:ascii="Franklin Gothic Book" w:hAnsi="Franklin Gothic Book"/>
          <w:b/>
          <w:bCs/>
          <w:lang w:val="en-GB"/>
        </w:rPr>
        <w:t>Learning, Teaching and Assessment Committee</w:t>
      </w:r>
      <w:r w:rsidRPr="009E0E26">
        <w:rPr>
          <w:rFonts w:ascii="Franklin Gothic Book" w:hAnsi="Franklin Gothic Book"/>
          <w:b/>
          <w:bCs/>
        </w:rPr>
        <w:t xml:space="preserve"> </w:t>
      </w:r>
    </w:p>
    <w:p w14:paraId="21D6C2E7" w14:textId="77777777" w:rsidR="00A11527" w:rsidRDefault="00A11527" w:rsidP="00EC5932">
      <w:pPr>
        <w:spacing w:after="200" w:line="240" w:lineRule="auto"/>
        <w:jc w:val="both"/>
        <w:rPr>
          <w:rFonts w:ascii="Calibri" w:eastAsia="Times New Roman" w:hAnsi="Calibri" w:cs="Times New Roman"/>
          <w:color w:val="000000"/>
          <w:lang w:eastAsia="en-IE"/>
        </w:rPr>
      </w:pPr>
    </w:p>
    <w:p w14:paraId="46FFCCD1" w14:textId="35F77151"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159FF9C1">
        <w:rPr>
          <w:rFonts w:ascii="Calibri" w:eastAsia="Times New Roman" w:hAnsi="Calibri" w:cs="Times New Roman"/>
          <w:color w:val="000000" w:themeColor="text1"/>
          <w:lang w:eastAsia="en-IE"/>
        </w:rPr>
        <w:t xml:space="preserve">The core business of the Institute is to deliver a </w:t>
      </w:r>
      <w:r w:rsidR="1F5EC688" w:rsidRPr="159FF9C1">
        <w:rPr>
          <w:rFonts w:ascii="Calibri" w:eastAsia="Times New Roman" w:hAnsi="Calibri" w:cs="Times New Roman"/>
          <w:color w:val="000000" w:themeColor="text1"/>
          <w:lang w:eastAsia="en-IE"/>
        </w:rPr>
        <w:t>high-quality</w:t>
      </w:r>
      <w:r w:rsidRPr="159FF9C1">
        <w:rPr>
          <w:rFonts w:ascii="Calibri" w:eastAsia="Times New Roman" w:hAnsi="Calibri" w:cs="Times New Roman"/>
          <w:color w:val="000000" w:themeColor="text1"/>
          <w:lang w:eastAsia="en-IE"/>
        </w:rPr>
        <w:t xml:space="preserve"> education, relevant to learners. Aspects of programme delivery that need constant updating include, the incorporation of computer-assisted teaching methods and the implementation of flexible delivery techniques to meet the diverse needs of both full-time and part-time learners while maintaining academic standards. To achieve this, the Institute must </w:t>
      </w:r>
      <w:r w:rsidR="6A661F42" w:rsidRPr="159FF9C1">
        <w:rPr>
          <w:rFonts w:ascii="Calibri" w:eastAsia="Times New Roman" w:hAnsi="Calibri" w:cs="Times New Roman"/>
          <w:color w:val="000000" w:themeColor="text1"/>
          <w:lang w:eastAsia="en-IE"/>
        </w:rPr>
        <w:t>ensure</w:t>
      </w:r>
      <w:r w:rsidRPr="159FF9C1">
        <w:rPr>
          <w:rFonts w:ascii="Calibri" w:eastAsia="Times New Roman" w:hAnsi="Calibri" w:cs="Times New Roman"/>
          <w:color w:val="000000" w:themeColor="text1"/>
          <w:lang w:eastAsia="en-IE"/>
        </w:rPr>
        <w:t xml:space="preserve"> that it has the policies, </w:t>
      </w:r>
      <w:proofErr w:type="gramStart"/>
      <w:r w:rsidRPr="159FF9C1">
        <w:rPr>
          <w:rFonts w:ascii="Calibri" w:eastAsia="Times New Roman" w:hAnsi="Calibri" w:cs="Times New Roman"/>
          <w:color w:val="000000" w:themeColor="text1"/>
          <w:lang w:eastAsia="en-IE"/>
        </w:rPr>
        <w:t>procedure</w:t>
      </w:r>
      <w:proofErr w:type="gramEnd"/>
      <w:r w:rsidRPr="159FF9C1">
        <w:rPr>
          <w:rFonts w:ascii="Calibri" w:eastAsia="Times New Roman" w:hAnsi="Calibri" w:cs="Times New Roman"/>
          <w:color w:val="000000" w:themeColor="text1"/>
          <w:lang w:eastAsia="en-IE"/>
        </w:rPr>
        <w:t xml:space="preserve"> and processes in place to deliver the highest standard of education. An integral component of this requirement is ensuring that the high calibre staff in the Institute are provided </w:t>
      </w:r>
      <w:r w:rsidR="0CCC2D0C" w:rsidRPr="159FF9C1">
        <w:rPr>
          <w:rFonts w:ascii="Calibri" w:eastAsia="Times New Roman" w:hAnsi="Calibri" w:cs="Times New Roman"/>
          <w:color w:val="000000" w:themeColor="text1"/>
          <w:lang w:eastAsia="en-IE"/>
        </w:rPr>
        <w:t>with and</w:t>
      </w:r>
      <w:r w:rsidRPr="159FF9C1">
        <w:rPr>
          <w:rFonts w:ascii="Calibri" w:eastAsia="Times New Roman" w:hAnsi="Calibri" w:cs="Times New Roman"/>
          <w:color w:val="000000" w:themeColor="text1"/>
          <w:lang w:eastAsia="en-IE"/>
        </w:rPr>
        <w:t xml:space="preserve"> trained in the appropriate tools and techniques to meet the changing needs of learners and of employers. </w:t>
      </w:r>
    </w:p>
    <w:p w14:paraId="5E6150E8" w14:textId="1574A60D"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159FF9C1">
        <w:rPr>
          <w:rFonts w:ascii="Calibri" w:eastAsia="Times New Roman" w:hAnsi="Calibri" w:cs="Times New Roman"/>
          <w:color w:val="000000" w:themeColor="text1"/>
          <w:lang w:eastAsia="en-IE"/>
        </w:rPr>
        <w:t xml:space="preserve">The role of the Learning, Teaching and </w:t>
      </w:r>
      <w:r w:rsidR="51D62DB3" w:rsidRPr="159FF9C1">
        <w:rPr>
          <w:rFonts w:ascii="Calibri" w:eastAsia="Times New Roman" w:hAnsi="Calibri" w:cs="Times New Roman"/>
          <w:color w:val="000000" w:themeColor="text1"/>
          <w:lang w:eastAsia="en-IE"/>
        </w:rPr>
        <w:t>Assessment Committee</w:t>
      </w:r>
      <w:r w:rsidRPr="159FF9C1">
        <w:rPr>
          <w:rFonts w:ascii="Calibri" w:eastAsia="Times New Roman" w:hAnsi="Calibri" w:cs="Times New Roman"/>
          <w:color w:val="000000" w:themeColor="text1"/>
          <w:lang w:eastAsia="en-IE"/>
        </w:rPr>
        <w:t xml:space="preserve"> includes, making recommendations and advising the Academic Council on various issues relating to the structure and delivery of all programmes, and the policies related to the further education and training of academic staff.  </w:t>
      </w:r>
    </w:p>
    <w:p w14:paraId="5669AC19" w14:textId="77777777" w:rsidR="00EC5932" w:rsidRPr="00EC5932" w:rsidRDefault="00EC5932" w:rsidP="00EC5932">
      <w:pPr>
        <w:spacing w:after="20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Terms of Reference of the Learning, Teaching and Assessment Committee</w:t>
      </w:r>
    </w:p>
    <w:p w14:paraId="2EFC106D"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develop and implement processes for Academic Planning for the institute.</w:t>
      </w:r>
    </w:p>
    <w:p w14:paraId="170EFB2B"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develop policies and procedures and advise on suitable resources for the effective conduct of academic staff CPD</w:t>
      </w:r>
    </w:p>
    <w:p w14:paraId="34C664BB"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monitor the progress against the LTA KPIs in the Institute’s Strategic Plan</w:t>
      </w:r>
    </w:p>
    <w:p w14:paraId="3A13380B"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ensure robust academic quality assurance for existing and new programmes including full time, part time, bespoke and craft programmes, including student induction and retention</w:t>
      </w:r>
    </w:p>
    <w:p w14:paraId="0E59DD3C"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review and evaluate proposals to improve student career development and employment potential.</w:t>
      </w:r>
    </w:p>
    <w:p w14:paraId="2888F51B"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advise on suitable resources for the effective delivery of learning and teaching and student supports.</w:t>
      </w:r>
    </w:p>
    <w:p w14:paraId="292FCA07"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agree a policy and guidelines on student workplace engagement.</w:t>
      </w:r>
    </w:p>
    <w:p w14:paraId="29663161"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Review procedures in respect of provision of education to international students</w:t>
      </w:r>
    </w:p>
    <w:p w14:paraId="508130FA" w14:textId="77777777" w:rsidR="00EC5932" w:rsidRPr="00EC5932" w:rsidRDefault="00EC5932" w:rsidP="00EC5932">
      <w:pPr>
        <w:numPr>
          <w:ilvl w:val="0"/>
          <w:numId w:val="8"/>
        </w:numPr>
        <w:spacing w:after="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complete an annual report for the Academic Council on the workings of the committee</w:t>
      </w:r>
    </w:p>
    <w:p w14:paraId="0740BF64" w14:textId="77777777" w:rsidR="00EC5932" w:rsidRPr="00EC5932" w:rsidRDefault="00EC5932" w:rsidP="00EC5932">
      <w:pPr>
        <w:numPr>
          <w:ilvl w:val="0"/>
          <w:numId w:val="8"/>
        </w:numPr>
        <w:spacing w:after="200" w:line="240" w:lineRule="auto"/>
        <w:jc w:val="both"/>
        <w:textAlignment w:val="baseline"/>
        <w:rPr>
          <w:rFonts w:ascii="Calibri" w:eastAsia="Times New Roman" w:hAnsi="Calibri" w:cs="Times New Roman"/>
          <w:color w:val="000000"/>
          <w:lang w:eastAsia="en-IE"/>
        </w:rPr>
      </w:pPr>
      <w:r w:rsidRPr="00EC5932">
        <w:rPr>
          <w:rFonts w:ascii="Calibri" w:eastAsia="Times New Roman" w:hAnsi="Calibri" w:cs="Times New Roman"/>
          <w:color w:val="000000"/>
          <w:lang w:eastAsia="en-IE"/>
        </w:rPr>
        <w:t>To consider and report on matters referred to it by Academic Council or by functions within the Institute.</w:t>
      </w:r>
    </w:p>
    <w:p w14:paraId="59FB0743" w14:textId="77777777" w:rsidR="00EC5932" w:rsidRPr="00EC5932" w:rsidRDefault="00EC5932" w:rsidP="00EC5932">
      <w:pPr>
        <w:spacing w:after="240" w:line="240" w:lineRule="auto"/>
        <w:rPr>
          <w:rFonts w:ascii="Times New Roman" w:eastAsia="Times New Roman" w:hAnsi="Times New Roman" w:cs="Times New Roman"/>
          <w:sz w:val="24"/>
          <w:szCs w:val="24"/>
          <w:lang w:eastAsia="en-IE"/>
        </w:rPr>
      </w:pPr>
      <w:r w:rsidRPr="00EC5932">
        <w:rPr>
          <w:rFonts w:ascii="Times New Roman" w:eastAsia="Times New Roman" w:hAnsi="Times New Roman" w:cs="Times New Roman"/>
          <w:sz w:val="24"/>
          <w:szCs w:val="24"/>
          <w:lang w:eastAsia="en-IE"/>
        </w:rPr>
        <w:br/>
      </w:r>
      <w:r w:rsidRPr="00EC5932">
        <w:rPr>
          <w:rFonts w:ascii="Times New Roman" w:eastAsia="Times New Roman" w:hAnsi="Times New Roman" w:cs="Times New Roman"/>
          <w:sz w:val="24"/>
          <w:szCs w:val="24"/>
          <w:lang w:eastAsia="en-IE"/>
        </w:rPr>
        <w:br/>
      </w:r>
    </w:p>
    <w:p w14:paraId="0E528E6D"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lastRenderedPageBreak/>
        <w:t>Related Regional Technical Colleges Act, 1992 [Consolidated (1992-2011)] Section 10, 3</w:t>
      </w:r>
    </w:p>
    <w:p w14:paraId="102EB375"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6AA74A65"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(g) to make recommendations to the governing body for the award of scholarships, prizes or other </w:t>
      </w:r>
      <w:proofErr w:type="gramStart"/>
      <w:r w:rsidRPr="00EC5932">
        <w:rPr>
          <w:rFonts w:ascii="Calibri" w:eastAsia="Times New Roman" w:hAnsi="Calibri" w:cs="Times New Roman"/>
          <w:color w:val="000000"/>
          <w:lang w:eastAsia="en-IE"/>
        </w:rPr>
        <w:t>awards;</w:t>
      </w:r>
      <w:proofErr w:type="gramEnd"/>
    </w:p>
    <w:p w14:paraId="2EDDFC0E"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151B6620"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(h) to make general arrangements for tutorial or other academic </w:t>
      </w:r>
      <w:proofErr w:type="gramStart"/>
      <w:r w:rsidRPr="00EC5932">
        <w:rPr>
          <w:rFonts w:ascii="Calibri" w:eastAsia="Times New Roman" w:hAnsi="Calibri" w:cs="Times New Roman"/>
          <w:color w:val="000000"/>
          <w:lang w:eastAsia="en-IE"/>
        </w:rPr>
        <w:t>counselling;</w:t>
      </w:r>
      <w:proofErr w:type="gramEnd"/>
    </w:p>
    <w:p w14:paraId="5729A693"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73E84425"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b/>
          <w:bCs/>
          <w:color w:val="000000"/>
          <w:lang w:eastAsia="en-IE"/>
        </w:rPr>
        <w:t>Related ESG Standards</w:t>
      </w:r>
    </w:p>
    <w:p w14:paraId="308B2B1D"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6601D21F"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1.3 Student-centred learning, teaching and assessment</w:t>
      </w:r>
    </w:p>
    <w:p w14:paraId="6EE6E040"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Standard: Institutions should ensure that the programmes are delivered in a way that encourages students to take an active role in creating the learning process, and that the assessment of students reflects this approach.</w:t>
      </w:r>
    </w:p>
    <w:p w14:paraId="2A35F428"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72E47493"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 xml:space="preserve">1.5 Teaching staff </w:t>
      </w:r>
    </w:p>
    <w:p w14:paraId="415927A2"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Standard: Institutions should assure themselves of the competence of their teachers. They should apply fair and transparent processes for the recruitment and development of the staff.</w:t>
      </w:r>
    </w:p>
    <w:p w14:paraId="145251FD"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35200C1C"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1.6 Learning resources and student support</w:t>
      </w:r>
    </w:p>
    <w:p w14:paraId="297D66AA" w14:textId="77777777" w:rsidR="00EC5932" w:rsidRPr="00EC5932" w:rsidRDefault="00EC5932" w:rsidP="00EC5932">
      <w:pPr>
        <w:spacing w:after="0" w:line="240" w:lineRule="auto"/>
        <w:jc w:val="both"/>
        <w:rPr>
          <w:rFonts w:ascii="Times New Roman" w:eastAsia="Times New Roman" w:hAnsi="Times New Roman" w:cs="Times New Roman"/>
          <w:sz w:val="24"/>
          <w:szCs w:val="24"/>
          <w:lang w:eastAsia="en-IE"/>
        </w:rPr>
      </w:pPr>
      <w:r w:rsidRPr="00EC5932">
        <w:rPr>
          <w:rFonts w:ascii="Calibri" w:eastAsia="Times New Roman" w:hAnsi="Calibri" w:cs="Times New Roman"/>
          <w:color w:val="000000"/>
          <w:lang w:eastAsia="en-IE"/>
        </w:rPr>
        <w:t>Standard:  Institutions should have appropriate funding for learning and teaching activities and ensure that adequate and readily accessible learning resources and student support are provided.</w:t>
      </w:r>
    </w:p>
    <w:p w14:paraId="4AD84F17" w14:textId="77777777" w:rsidR="00EC5932" w:rsidRPr="00EC5932" w:rsidRDefault="00EC5932" w:rsidP="00EC5932">
      <w:pPr>
        <w:spacing w:after="0" w:line="240" w:lineRule="auto"/>
        <w:rPr>
          <w:rFonts w:ascii="Times New Roman" w:eastAsia="Times New Roman" w:hAnsi="Times New Roman" w:cs="Times New Roman"/>
          <w:sz w:val="24"/>
          <w:szCs w:val="24"/>
          <w:lang w:eastAsia="en-IE"/>
        </w:rPr>
      </w:pPr>
    </w:p>
    <w:p w14:paraId="675EFC32" w14:textId="18832BAF" w:rsidR="00A11527" w:rsidRDefault="004E11CC" w:rsidP="1B0E885A">
      <w:pPr>
        <w:spacing w:before="120" w:after="0" w:line="240" w:lineRule="auto"/>
        <w:rPr>
          <w:rFonts w:ascii="Franklin Gothic Book" w:hAnsi="Franklin Gothic Book"/>
          <w:b/>
          <w:bCs/>
          <w:lang w:val="en-GB"/>
        </w:rPr>
      </w:pPr>
      <w:r w:rsidRPr="5F55309C">
        <w:rPr>
          <w:rFonts w:ascii="Franklin Gothic Book" w:hAnsi="Franklin Gothic Book"/>
          <w:b/>
          <w:bCs/>
          <w:lang w:val="en-GB"/>
        </w:rPr>
        <w:t>Technological U</w:t>
      </w:r>
      <w:r w:rsidR="00016BD8" w:rsidRPr="5F55309C">
        <w:rPr>
          <w:rFonts w:ascii="Franklin Gothic Book" w:hAnsi="Franklin Gothic Book"/>
          <w:b/>
          <w:bCs/>
          <w:lang w:val="en-GB"/>
        </w:rPr>
        <w:t xml:space="preserve">niversity </w:t>
      </w:r>
      <w:r w:rsidR="45E4B0EE" w:rsidRPr="5F55309C">
        <w:rPr>
          <w:rFonts w:ascii="Franklin Gothic Book" w:hAnsi="Franklin Gothic Book"/>
          <w:b/>
          <w:bCs/>
          <w:lang w:val="en-GB"/>
        </w:rPr>
        <w:t xml:space="preserve">Transition </w:t>
      </w:r>
      <w:r w:rsidR="00016BD8" w:rsidRPr="5F55309C">
        <w:rPr>
          <w:rFonts w:ascii="Franklin Gothic Book" w:hAnsi="Franklin Gothic Book"/>
          <w:b/>
          <w:bCs/>
          <w:lang w:val="en-GB"/>
        </w:rPr>
        <w:t>Committee</w:t>
      </w:r>
      <w:r w:rsidR="00064580">
        <w:rPr>
          <w:rFonts w:ascii="Franklin Gothic Book" w:hAnsi="Franklin Gothic Book"/>
          <w:b/>
          <w:bCs/>
          <w:lang w:val="en-GB"/>
        </w:rPr>
        <w:t xml:space="preserve"> </w:t>
      </w:r>
    </w:p>
    <w:p w14:paraId="642CF408" w14:textId="553F8D0D" w:rsidR="707C6469" w:rsidRDefault="707C6469" w:rsidP="707C6469">
      <w:pPr>
        <w:spacing w:before="120" w:after="0" w:line="240" w:lineRule="auto"/>
        <w:rPr>
          <w:rFonts w:ascii="Franklin Gothic Book" w:hAnsi="Franklin Gothic Book"/>
          <w:b/>
          <w:bCs/>
          <w:lang w:val="en-GB"/>
        </w:rPr>
      </w:pPr>
    </w:p>
    <w:p w14:paraId="21AF795B" w14:textId="7B2F91F7" w:rsidR="00016BD8" w:rsidRPr="003802D2" w:rsidRDefault="00016BD8" w:rsidP="707C6469">
      <w:pPr>
        <w:spacing w:after="0" w:line="240" w:lineRule="auto"/>
        <w:jc w:val="both"/>
        <w:rPr>
          <w:rFonts w:ascii="Calibri" w:eastAsia="Times New Roman" w:hAnsi="Calibri" w:cs="Times New Roman"/>
          <w:color w:val="000000" w:themeColor="text1"/>
          <w:lang w:val="en-GB" w:eastAsia="en-IE"/>
        </w:rPr>
      </w:pPr>
      <w:r w:rsidRPr="003802D2">
        <w:rPr>
          <w:rFonts w:ascii="Calibri" w:eastAsia="Times New Roman" w:hAnsi="Calibri" w:cs="Times New Roman"/>
          <w:color w:val="000000" w:themeColor="text1"/>
          <w:lang w:val="en-GB" w:eastAsia="en-IE"/>
        </w:rPr>
        <w:t>The role of this committee is to advi</w:t>
      </w:r>
      <w:r w:rsidR="2F665683" w:rsidRPr="003802D2">
        <w:rPr>
          <w:rFonts w:ascii="Calibri" w:eastAsia="Times New Roman" w:hAnsi="Calibri" w:cs="Times New Roman"/>
          <w:color w:val="000000" w:themeColor="text1"/>
          <w:lang w:val="en-GB" w:eastAsia="en-IE"/>
        </w:rPr>
        <w:t>s</w:t>
      </w:r>
      <w:r w:rsidRPr="003802D2">
        <w:rPr>
          <w:rFonts w:ascii="Calibri" w:eastAsia="Times New Roman" w:hAnsi="Calibri" w:cs="Times New Roman"/>
          <w:color w:val="000000" w:themeColor="text1"/>
          <w:lang w:val="en-GB" w:eastAsia="en-IE"/>
        </w:rPr>
        <w:t xml:space="preserve">e AC on how the TU may impact on the working of AC and </w:t>
      </w:r>
      <w:r w:rsidR="57B0E663" w:rsidRPr="003802D2">
        <w:rPr>
          <w:rFonts w:ascii="Calibri" w:eastAsia="Times New Roman" w:hAnsi="Calibri" w:cs="Times New Roman"/>
          <w:color w:val="000000" w:themeColor="text1"/>
          <w:lang w:val="en-GB" w:eastAsia="en-IE"/>
        </w:rPr>
        <w:t>its</w:t>
      </w:r>
      <w:r w:rsidRPr="003802D2">
        <w:rPr>
          <w:rFonts w:ascii="Calibri" w:eastAsia="Times New Roman" w:hAnsi="Calibri" w:cs="Times New Roman"/>
          <w:color w:val="000000" w:themeColor="text1"/>
          <w:lang w:val="en-GB" w:eastAsia="en-IE"/>
        </w:rPr>
        <w:t xml:space="preserve"> committees.</w:t>
      </w:r>
    </w:p>
    <w:p w14:paraId="41FDF802" w14:textId="77777777" w:rsidR="00A11527" w:rsidRPr="003802D2" w:rsidRDefault="00A11527" w:rsidP="707C6469">
      <w:pPr>
        <w:spacing w:after="0" w:line="240" w:lineRule="auto"/>
        <w:jc w:val="both"/>
        <w:rPr>
          <w:rFonts w:ascii="Calibri" w:eastAsia="Times New Roman" w:hAnsi="Calibri" w:cs="Times New Roman"/>
          <w:color w:val="000000" w:themeColor="text1"/>
          <w:lang w:val="en-GB" w:eastAsia="en-IE"/>
        </w:rPr>
      </w:pPr>
    </w:p>
    <w:p w14:paraId="395A732D" w14:textId="64191899" w:rsidR="00016BD8" w:rsidRPr="003802D2" w:rsidRDefault="00EC5932" w:rsidP="707C6469">
      <w:pPr>
        <w:spacing w:after="0" w:line="240" w:lineRule="auto"/>
        <w:jc w:val="both"/>
        <w:rPr>
          <w:rFonts w:ascii="Calibri" w:eastAsia="Times New Roman" w:hAnsi="Calibri" w:cs="Times New Roman"/>
          <w:color w:val="000000" w:themeColor="text1"/>
          <w:lang w:eastAsia="en-IE"/>
        </w:rPr>
      </w:pPr>
      <w:r w:rsidRPr="003802D2">
        <w:rPr>
          <w:rFonts w:ascii="Calibri" w:eastAsia="Times New Roman" w:hAnsi="Calibri" w:cs="Times New Roman"/>
          <w:color w:val="000000" w:themeColor="text1"/>
          <w:lang w:eastAsia="en-IE"/>
        </w:rPr>
        <w:t xml:space="preserve">Terms of Reference of the </w:t>
      </w:r>
      <w:r w:rsidR="48B8FCAA" w:rsidRPr="003802D2">
        <w:rPr>
          <w:rFonts w:ascii="Calibri" w:eastAsia="Times New Roman" w:hAnsi="Calibri" w:cs="Times New Roman"/>
          <w:color w:val="000000" w:themeColor="text1"/>
          <w:lang w:eastAsia="en-IE"/>
        </w:rPr>
        <w:t xml:space="preserve">Technological University </w:t>
      </w:r>
      <w:r w:rsidR="00016BD8" w:rsidRPr="003802D2">
        <w:rPr>
          <w:rFonts w:ascii="Calibri" w:eastAsia="Times New Roman" w:hAnsi="Calibri" w:cs="Times New Roman"/>
          <w:color w:val="000000" w:themeColor="text1"/>
          <w:lang w:eastAsia="en-IE"/>
        </w:rPr>
        <w:t>Transition Committee</w:t>
      </w:r>
      <w:r w:rsidR="11BF1F6C" w:rsidRPr="003802D2">
        <w:rPr>
          <w:rFonts w:ascii="Calibri" w:eastAsia="Times New Roman" w:hAnsi="Calibri" w:cs="Times New Roman"/>
          <w:color w:val="000000" w:themeColor="text1"/>
          <w:lang w:eastAsia="en-IE"/>
        </w:rPr>
        <w:t xml:space="preserve"> are as </w:t>
      </w:r>
      <w:proofErr w:type="gramStart"/>
      <w:r w:rsidR="11BF1F6C" w:rsidRPr="003802D2">
        <w:rPr>
          <w:rFonts w:ascii="Calibri" w:eastAsia="Times New Roman" w:hAnsi="Calibri" w:cs="Times New Roman"/>
          <w:color w:val="000000" w:themeColor="text1"/>
          <w:lang w:eastAsia="en-IE"/>
        </w:rPr>
        <w:t>follows:-</w:t>
      </w:r>
      <w:proofErr w:type="gramEnd"/>
    </w:p>
    <w:p w14:paraId="5AA620E3" w14:textId="46B11998" w:rsidR="5F55309C" w:rsidRPr="003802D2" w:rsidRDefault="5F55309C" w:rsidP="5F55309C">
      <w:pPr>
        <w:spacing w:after="0" w:line="240" w:lineRule="auto"/>
        <w:jc w:val="both"/>
        <w:rPr>
          <w:rFonts w:ascii="Calibri" w:eastAsia="Times New Roman" w:hAnsi="Calibri" w:cs="Times New Roman"/>
          <w:color w:val="000000" w:themeColor="text1"/>
          <w:lang w:eastAsia="en-IE"/>
        </w:rPr>
      </w:pPr>
    </w:p>
    <w:p w14:paraId="7287509C" w14:textId="6AFFB62D" w:rsidR="00016BD8" w:rsidRPr="003802D2" w:rsidRDefault="00016BD8" w:rsidP="5F55309C">
      <w:pPr>
        <w:pStyle w:val="ListParagraph"/>
        <w:numPr>
          <w:ilvl w:val="0"/>
          <w:numId w:val="1"/>
        </w:numPr>
        <w:spacing w:after="0" w:line="240" w:lineRule="auto"/>
        <w:jc w:val="both"/>
        <w:rPr>
          <w:rFonts w:asciiTheme="minorHAnsi" w:eastAsiaTheme="minorEastAsia" w:hAnsiTheme="minorHAnsi" w:cstheme="minorBidi"/>
          <w:color w:val="000000" w:themeColor="text1"/>
          <w:lang w:eastAsia="en-IE"/>
        </w:rPr>
      </w:pPr>
      <w:r w:rsidRPr="003802D2">
        <w:rPr>
          <w:rFonts w:cs="Times New Roman"/>
          <w:color w:val="000000" w:themeColor="text1"/>
          <w:lang w:eastAsia="en-IE"/>
        </w:rPr>
        <w:t xml:space="preserve">To </w:t>
      </w:r>
      <w:r w:rsidR="00A54CBE" w:rsidRPr="003802D2">
        <w:rPr>
          <w:rFonts w:cs="Times New Roman"/>
          <w:color w:val="000000" w:themeColor="text1"/>
          <w:lang w:eastAsia="en-IE"/>
        </w:rPr>
        <w:t xml:space="preserve">have oversight </w:t>
      </w:r>
      <w:r w:rsidRPr="003802D2">
        <w:rPr>
          <w:rFonts w:cs="Times New Roman"/>
          <w:color w:val="000000" w:themeColor="text1"/>
          <w:lang w:eastAsia="en-IE"/>
        </w:rPr>
        <w:t xml:space="preserve">of the </w:t>
      </w:r>
      <w:r w:rsidR="7894724B" w:rsidRPr="003802D2">
        <w:t>impact to the Institute that the transition to a TU</w:t>
      </w:r>
      <w:r w:rsidR="16C0F19D" w:rsidRPr="003802D2">
        <w:t xml:space="preserve"> </w:t>
      </w:r>
      <w:r w:rsidR="00A54CBE" w:rsidRPr="003802D2">
        <w:rPr>
          <w:rFonts w:cs="Times New Roman"/>
          <w:color w:val="000000" w:themeColor="text1"/>
          <w:lang w:eastAsia="en-IE"/>
        </w:rPr>
        <w:t xml:space="preserve">may have on </w:t>
      </w:r>
      <w:r w:rsidR="3E8CC514" w:rsidRPr="003802D2">
        <w:rPr>
          <w:rFonts w:cs="Times New Roman"/>
          <w:color w:val="000000" w:themeColor="text1"/>
          <w:lang w:eastAsia="en-IE"/>
        </w:rPr>
        <w:t xml:space="preserve">current IT Sligo </w:t>
      </w:r>
      <w:r w:rsidR="00A54CBE" w:rsidRPr="003802D2">
        <w:rPr>
          <w:rFonts w:cs="Times New Roman"/>
          <w:color w:val="000000" w:themeColor="text1"/>
          <w:lang w:eastAsia="en-IE"/>
        </w:rPr>
        <w:t xml:space="preserve">Academic </w:t>
      </w:r>
      <w:r w:rsidR="00735B12" w:rsidRPr="003802D2">
        <w:rPr>
          <w:rFonts w:cs="Times New Roman"/>
          <w:color w:val="000000" w:themeColor="text1"/>
          <w:lang w:eastAsia="en-IE"/>
        </w:rPr>
        <w:t>p</w:t>
      </w:r>
      <w:r w:rsidR="00A54CBE" w:rsidRPr="003802D2">
        <w:rPr>
          <w:rFonts w:cs="Times New Roman"/>
          <w:color w:val="000000" w:themeColor="text1"/>
          <w:lang w:eastAsia="en-IE"/>
        </w:rPr>
        <w:t>olicies</w:t>
      </w:r>
      <w:r w:rsidR="00735B12" w:rsidRPr="003802D2">
        <w:rPr>
          <w:rFonts w:cs="Times New Roman"/>
          <w:color w:val="000000" w:themeColor="text1"/>
          <w:lang w:eastAsia="en-IE"/>
        </w:rPr>
        <w:t xml:space="preserve">, </w:t>
      </w:r>
      <w:proofErr w:type="gramStart"/>
      <w:r w:rsidR="00735B12" w:rsidRPr="003802D2">
        <w:rPr>
          <w:rFonts w:cs="Times New Roman"/>
          <w:color w:val="000000" w:themeColor="text1"/>
          <w:lang w:eastAsia="en-IE"/>
        </w:rPr>
        <w:t>p</w:t>
      </w:r>
      <w:r w:rsidR="00A54CBE" w:rsidRPr="003802D2">
        <w:rPr>
          <w:rFonts w:cs="Times New Roman"/>
          <w:color w:val="000000" w:themeColor="text1"/>
          <w:lang w:eastAsia="en-IE"/>
        </w:rPr>
        <w:t>rocesses</w:t>
      </w:r>
      <w:proofErr w:type="gramEnd"/>
      <w:r w:rsidR="00A54CBE" w:rsidRPr="003802D2">
        <w:rPr>
          <w:rFonts w:cs="Times New Roman"/>
          <w:color w:val="000000" w:themeColor="text1"/>
          <w:lang w:eastAsia="en-IE"/>
        </w:rPr>
        <w:t xml:space="preserve"> and structures.</w:t>
      </w:r>
    </w:p>
    <w:p w14:paraId="388F9D2E" w14:textId="5786BC42" w:rsidR="00016BD8" w:rsidRPr="003802D2" w:rsidRDefault="00016BD8" w:rsidP="707C6469">
      <w:pPr>
        <w:pStyle w:val="ListParagraph"/>
        <w:numPr>
          <w:ilvl w:val="0"/>
          <w:numId w:val="1"/>
        </w:numPr>
        <w:spacing w:after="0" w:line="240" w:lineRule="auto"/>
        <w:jc w:val="both"/>
        <w:rPr>
          <w:rFonts w:asciiTheme="minorHAnsi" w:eastAsiaTheme="minorEastAsia" w:hAnsiTheme="minorHAnsi" w:cstheme="minorBidi"/>
          <w:color w:val="000000" w:themeColor="text1"/>
          <w:lang w:eastAsia="en-IE"/>
        </w:rPr>
      </w:pPr>
      <w:r w:rsidRPr="003802D2">
        <w:rPr>
          <w:rFonts w:cs="Times New Roman"/>
          <w:color w:val="000000" w:themeColor="text1"/>
          <w:lang w:eastAsia="en-IE"/>
        </w:rPr>
        <w:t xml:space="preserve">To interpret </w:t>
      </w:r>
      <w:r w:rsidR="7BE813C4" w:rsidRPr="003802D2">
        <w:t>proposals from CUA working groups relating to academic structures, procedures, teaching and learning, and overarching policy,</w:t>
      </w:r>
      <w:r w:rsidR="00735B12" w:rsidRPr="003802D2">
        <w:rPr>
          <w:rFonts w:cs="Times New Roman"/>
          <w:color w:val="000000" w:themeColor="text1"/>
          <w:lang w:eastAsia="en-IE"/>
        </w:rPr>
        <w:t xml:space="preserve"> and advis</w:t>
      </w:r>
      <w:r w:rsidR="00A54CBE" w:rsidRPr="003802D2">
        <w:rPr>
          <w:rFonts w:cs="Times New Roman"/>
          <w:color w:val="000000" w:themeColor="text1"/>
          <w:lang w:eastAsia="en-IE"/>
        </w:rPr>
        <w:t>e Academic Council on the ramifications of same and/or changes required to respond accordingly.</w:t>
      </w:r>
    </w:p>
    <w:p w14:paraId="5ACFCE8A" w14:textId="652524C1" w:rsidR="00016BD8" w:rsidRPr="003802D2" w:rsidRDefault="00A54CBE" w:rsidP="5F55309C">
      <w:pPr>
        <w:pStyle w:val="ListParagraph"/>
        <w:numPr>
          <w:ilvl w:val="0"/>
          <w:numId w:val="1"/>
        </w:numPr>
        <w:spacing w:after="0" w:line="240" w:lineRule="auto"/>
        <w:jc w:val="both"/>
        <w:rPr>
          <w:rFonts w:asciiTheme="minorHAnsi" w:eastAsiaTheme="minorEastAsia" w:hAnsiTheme="minorHAnsi" w:cstheme="minorBidi"/>
          <w:color w:val="000000" w:themeColor="text1"/>
          <w:lang w:eastAsia="en-IE"/>
        </w:rPr>
      </w:pPr>
      <w:r w:rsidRPr="003802D2">
        <w:rPr>
          <w:rFonts w:cs="Times New Roman"/>
          <w:color w:val="000000" w:themeColor="text1"/>
          <w:lang w:eastAsia="en-IE"/>
        </w:rPr>
        <w:t xml:space="preserve">To monitor and review </w:t>
      </w:r>
      <w:r w:rsidR="00016BD8" w:rsidRPr="003802D2">
        <w:rPr>
          <w:rFonts w:cs="Times New Roman"/>
          <w:color w:val="000000" w:themeColor="text1"/>
          <w:lang w:eastAsia="en-IE"/>
        </w:rPr>
        <w:t>development</w:t>
      </w:r>
      <w:r w:rsidRPr="003802D2">
        <w:rPr>
          <w:rFonts w:cs="Times New Roman"/>
          <w:color w:val="000000" w:themeColor="text1"/>
          <w:lang w:eastAsia="en-IE"/>
        </w:rPr>
        <w:t>s</w:t>
      </w:r>
      <w:r w:rsidR="00016BD8" w:rsidRPr="003802D2">
        <w:rPr>
          <w:rFonts w:cs="Times New Roman"/>
          <w:color w:val="000000" w:themeColor="text1"/>
          <w:lang w:eastAsia="en-IE"/>
        </w:rPr>
        <w:t xml:space="preserve"> in </w:t>
      </w:r>
      <w:r w:rsidR="64E10E5F" w:rsidRPr="003802D2">
        <w:rPr>
          <w:rFonts w:cs="Times New Roman"/>
          <w:color w:val="000000" w:themeColor="text1"/>
          <w:lang w:eastAsia="en-IE"/>
        </w:rPr>
        <w:t xml:space="preserve">the </w:t>
      </w:r>
      <w:r w:rsidR="00016BD8" w:rsidRPr="003802D2">
        <w:rPr>
          <w:rFonts w:cs="Times New Roman"/>
          <w:color w:val="000000" w:themeColor="text1"/>
          <w:lang w:eastAsia="en-IE"/>
        </w:rPr>
        <w:t xml:space="preserve">Higher </w:t>
      </w:r>
      <w:r w:rsidRPr="003802D2">
        <w:rPr>
          <w:rFonts w:cs="Times New Roman"/>
          <w:color w:val="000000" w:themeColor="text1"/>
          <w:lang w:eastAsia="en-IE"/>
        </w:rPr>
        <w:t>Education</w:t>
      </w:r>
      <w:r w:rsidR="00016BD8" w:rsidRPr="003802D2">
        <w:rPr>
          <w:rFonts w:cs="Times New Roman"/>
          <w:color w:val="000000" w:themeColor="text1"/>
          <w:lang w:eastAsia="en-IE"/>
        </w:rPr>
        <w:t xml:space="preserve"> </w:t>
      </w:r>
      <w:r w:rsidRPr="003802D2">
        <w:rPr>
          <w:rFonts w:cs="Times New Roman"/>
          <w:color w:val="000000" w:themeColor="text1"/>
          <w:lang w:eastAsia="en-IE"/>
        </w:rPr>
        <w:t>Sector that</w:t>
      </w:r>
      <w:r w:rsidR="00735B12" w:rsidRPr="003802D2">
        <w:rPr>
          <w:rFonts w:cs="Times New Roman"/>
          <w:color w:val="000000" w:themeColor="text1"/>
          <w:lang w:eastAsia="en-IE"/>
        </w:rPr>
        <w:t xml:space="preserve"> may impact</w:t>
      </w:r>
      <w:r w:rsidR="00016BD8" w:rsidRPr="003802D2">
        <w:rPr>
          <w:rFonts w:cs="Times New Roman"/>
          <w:color w:val="000000" w:themeColor="text1"/>
          <w:lang w:eastAsia="en-IE"/>
        </w:rPr>
        <w:t xml:space="preserve"> </w:t>
      </w:r>
      <w:r w:rsidR="00735B12" w:rsidRPr="003802D2">
        <w:rPr>
          <w:rFonts w:cs="Times New Roman"/>
          <w:color w:val="000000" w:themeColor="text1"/>
          <w:lang w:eastAsia="en-IE"/>
        </w:rPr>
        <w:t xml:space="preserve">on </w:t>
      </w:r>
      <w:r w:rsidRPr="003802D2">
        <w:rPr>
          <w:rFonts w:cs="Times New Roman"/>
          <w:color w:val="000000" w:themeColor="text1"/>
          <w:lang w:eastAsia="en-IE"/>
        </w:rPr>
        <w:t xml:space="preserve">the </w:t>
      </w:r>
      <w:r w:rsidR="00016BD8" w:rsidRPr="003802D2">
        <w:rPr>
          <w:rFonts w:cs="Times New Roman"/>
          <w:color w:val="000000" w:themeColor="text1"/>
          <w:lang w:eastAsia="en-IE"/>
        </w:rPr>
        <w:t>TU</w:t>
      </w:r>
      <w:r w:rsidRPr="003802D2">
        <w:rPr>
          <w:rFonts w:cs="Times New Roman"/>
          <w:color w:val="000000" w:themeColor="text1"/>
          <w:lang w:eastAsia="en-IE"/>
        </w:rPr>
        <w:t xml:space="preserve"> Transition/submission</w:t>
      </w:r>
      <w:r w:rsidR="38849460" w:rsidRPr="003802D2">
        <w:rPr>
          <w:rFonts w:cs="Times New Roman"/>
          <w:color w:val="000000" w:themeColor="text1"/>
          <w:lang w:eastAsia="en-IE"/>
        </w:rPr>
        <w:t xml:space="preserve"> process.</w:t>
      </w:r>
    </w:p>
    <w:p w14:paraId="46B00CC0" w14:textId="0DC93B60" w:rsidR="00016BD8" w:rsidRPr="003802D2" w:rsidRDefault="00016BD8" w:rsidP="707C6469">
      <w:pPr>
        <w:pStyle w:val="ListParagraph"/>
        <w:numPr>
          <w:ilvl w:val="0"/>
          <w:numId w:val="1"/>
        </w:numPr>
        <w:spacing w:after="0" w:line="240" w:lineRule="auto"/>
        <w:jc w:val="both"/>
        <w:rPr>
          <w:rFonts w:asciiTheme="minorHAnsi" w:eastAsiaTheme="minorEastAsia" w:hAnsiTheme="minorHAnsi" w:cstheme="minorBidi"/>
          <w:color w:val="000000" w:themeColor="text1"/>
          <w:lang w:eastAsia="en-IE"/>
        </w:rPr>
      </w:pPr>
      <w:r w:rsidRPr="003802D2">
        <w:rPr>
          <w:rFonts w:cs="Times New Roman"/>
          <w:color w:val="000000" w:themeColor="text1"/>
          <w:lang w:eastAsia="en-IE"/>
        </w:rPr>
        <w:t xml:space="preserve">To keep abreast </w:t>
      </w:r>
      <w:r w:rsidR="00A54CBE" w:rsidRPr="003802D2">
        <w:rPr>
          <w:rFonts w:cs="Times New Roman"/>
          <w:color w:val="000000" w:themeColor="text1"/>
          <w:lang w:eastAsia="en-IE"/>
        </w:rPr>
        <w:t>of other</w:t>
      </w:r>
      <w:r w:rsidRPr="003802D2">
        <w:rPr>
          <w:rFonts w:cs="Times New Roman"/>
          <w:color w:val="000000" w:themeColor="text1"/>
          <w:lang w:eastAsia="en-IE"/>
        </w:rPr>
        <w:t xml:space="preserve"> TU developments.</w:t>
      </w:r>
    </w:p>
    <w:p w14:paraId="4C030AD1" w14:textId="77777777" w:rsidR="00931B87" w:rsidRPr="003802D2" w:rsidRDefault="00931B87" w:rsidP="707C6469">
      <w:pPr>
        <w:spacing w:after="0" w:line="240" w:lineRule="auto"/>
        <w:jc w:val="both"/>
        <w:rPr>
          <w:rFonts w:ascii="Calibri" w:eastAsia="Times New Roman" w:hAnsi="Calibri" w:cs="Times New Roman"/>
          <w:color w:val="000000" w:themeColor="text1"/>
          <w:lang w:val="en-GB" w:eastAsia="en-IE"/>
        </w:rPr>
      </w:pPr>
    </w:p>
    <w:p w14:paraId="2BC2C107" w14:textId="72CBBFD1" w:rsidR="00EC5932" w:rsidRPr="003802D2" w:rsidRDefault="00EC5932" w:rsidP="00A11527">
      <w:pPr>
        <w:spacing w:before="120" w:after="0" w:line="240" w:lineRule="auto"/>
        <w:rPr>
          <w:rFonts w:ascii="Franklin Gothic Book" w:hAnsi="Franklin Gothic Book"/>
          <w:b/>
          <w:lang w:val="en-GB"/>
        </w:rPr>
      </w:pPr>
      <w:r w:rsidRPr="003802D2">
        <w:rPr>
          <w:rFonts w:ascii="Franklin Gothic Book" w:hAnsi="Franklin Gothic Book"/>
          <w:b/>
          <w:lang w:val="en-GB"/>
        </w:rPr>
        <w:t xml:space="preserve">Collaborative </w:t>
      </w:r>
      <w:r w:rsidR="009C517A" w:rsidRPr="003802D2">
        <w:rPr>
          <w:rFonts w:ascii="Franklin Gothic Book" w:hAnsi="Franklin Gothic Book"/>
          <w:b/>
          <w:lang w:val="en-GB"/>
        </w:rPr>
        <w:t xml:space="preserve">Provision </w:t>
      </w:r>
      <w:r w:rsidRPr="003802D2">
        <w:rPr>
          <w:rFonts w:ascii="Franklin Gothic Book" w:hAnsi="Franklin Gothic Book"/>
          <w:b/>
          <w:lang w:val="en-GB"/>
        </w:rPr>
        <w:t>Committee</w:t>
      </w:r>
      <w:r w:rsidR="00064580" w:rsidRPr="003802D2">
        <w:rPr>
          <w:rFonts w:ascii="Franklin Gothic Book" w:hAnsi="Franklin Gothic Book"/>
          <w:b/>
          <w:lang w:val="en-GB"/>
        </w:rPr>
        <w:t xml:space="preserve"> </w:t>
      </w:r>
    </w:p>
    <w:p w14:paraId="6973FFDC" w14:textId="77777777" w:rsidR="00EC5932" w:rsidRPr="003802D2" w:rsidRDefault="00EC5932" w:rsidP="00EC5932">
      <w:pPr>
        <w:spacing w:after="0" w:line="240" w:lineRule="auto"/>
        <w:rPr>
          <w:rFonts w:ascii="Times New Roman" w:eastAsia="Times New Roman" w:hAnsi="Times New Roman" w:cs="Times New Roman"/>
          <w:sz w:val="24"/>
          <w:szCs w:val="24"/>
          <w:lang w:eastAsia="en-IE"/>
        </w:rPr>
      </w:pPr>
    </w:p>
    <w:p w14:paraId="7F8FC09E" w14:textId="7A6C10E3" w:rsidR="002C23B1" w:rsidRPr="003802D2" w:rsidRDefault="002C2CE9" w:rsidP="00EC5932">
      <w:pPr>
        <w:spacing w:after="200" w:line="240" w:lineRule="auto"/>
        <w:jc w:val="both"/>
        <w:rPr>
          <w:rFonts w:ascii="Calibri" w:eastAsia="Times New Roman" w:hAnsi="Calibri" w:cs="Times New Roman"/>
          <w:color w:val="000000"/>
          <w:lang w:eastAsia="en-IE"/>
        </w:rPr>
      </w:pPr>
      <w:r w:rsidRPr="003802D2">
        <w:rPr>
          <w:rFonts w:ascii="Calibri" w:eastAsia="Times New Roman" w:hAnsi="Calibri" w:cs="Times New Roman"/>
          <w:color w:val="000000"/>
          <w:lang w:eastAsia="en-IE"/>
        </w:rPr>
        <w:t xml:space="preserve">In order that the Institute can respond to the changing landscape of Higher </w:t>
      </w:r>
      <w:r w:rsidR="00AC57BE" w:rsidRPr="003802D2">
        <w:rPr>
          <w:rFonts w:ascii="Calibri" w:eastAsia="Times New Roman" w:hAnsi="Calibri" w:cs="Times New Roman"/>
          <w:color w:val="000000"/>
          <w:lang w:eastAsia="en-IE"/>
        </w:rPr>
        <w:t>Education,</w:t>
      </w:r>
      <w:r w:rsidRPr="003802D2">
        <w:rPr>
          <w:rFonts w:ascii="Calibri" w:eastAsia="Times New Roman" w:hAnsi="Calibri" w:cs="Times New Roman"/>
          <w:color w:val="000000"/>
          <w:lang w:eastAsia="en-IE"/>
        </w:rPr>
        <w:t xml:space="preserve"> </w:t>
      </w:r>
      <w:r w:rsidR="002C23B1" w:rsidRPr="003802D2">
        <w:rPr>
          <w:rFonts w:ascii="Calibri" w:eastAsia="Times New Roman" w:hAnsi="Calibri" w:cs="Times New Roman"/>
          <w:color w:val="000000"/>
          <w:lang w:eastAsia="en-IE"/>
        </w:rPr>
        <w:t>they must engage in a v</w:t>
      </w:r>
      <w:r w:rsidRPr="003802D2">
        <w:rPr>
          <w:rFonts w:ascii="Calibri" w:eastAsia="Times New Roman" w:hAnsi="Calibri" w:cs="Times New Roman"/>
          <w:color w:val="000000"/>
          <w:lang w:eastAsia="en-IE"/>
        </w:rPr>
        <w:t>ariety of pa</w:t>
      </w:r>
      <w:r w:rsidR="00AC57BE" w:rsidRPr="003802D2">
        <w:rPr>
          <w:rFonts w:ascii="Calibri" w:eastAsia="Times New Roman" w:hAnsi="Calibri" w:cs="Times New Roman"/>
          <w:color w:val="000000"/>
          <w:lang w:eastAsia="en-IE"/>
        </w:rPr>
        <w:t>rtnerships/collaborations both n</w:t>
      </w:r>
      <w:r w:rsidRPr="003802D2">
        <w:rPr>
          <w:rFonts w:ascii="Calibri" w:eastAsia="Times New Roman" w:hAnsi="Calibri" w:cs="Times New Roman"/>
          <w:color w:val="000000"/>
          <w:lang w:eastAsia="en-IE"/>
        </w:rPr>
        <w:t xml:space="preserve">ationally and internationally </w:t>
      </w:r>
      <w:r w:rsidR="002C23B1" w:rsidRPr="003802D2">
        <w:rPr>
          <w:rFonts w:ascii="Calibri" w:eastAsia="Times New Roman" w:hAnsi="Calibri" w:cs="Times New Roman"/>
          <w:color w:val="000000"/>
          <w:lang w:eastAsia="en-IE"/>
        </w:rPr>
        <w:t>with other educational</w:t>
      </w:r>
      <w:r w:rsidR="00870295" w:rsidRPr="003802D2">
        <w:rPr>
          <w:rFonts w:ascii="Calibri" w:eastAsia="Times New Roman" w:hAnsi="Calibri" w:cs="Times New Roman"/>
          <w:color w:val="000000"/>
          <w:lang w:eastAsia="en-IE"/>
        </w:rPr>
        <w:t>/</w:t>
      </w:r>
      <w:r w:rsidR="00B72258" w:rsidRPr="003802D2">
        <w:rPr>
          <w:rFonts w:ascii="Calibri" w:eastAsia="Times New Roman" w:hAnsi="Calibri" w:cs="Times New Roman"/>
          <w:color w:val="000000"/>
          <w:lang w:eastAsia="en-IE"/>
        </w:rPr>
        <w:t>Industry bodies</w:t>
      </w:r>
      <w:r w:rsidR="002C23B1" w:rsidRPr="003802D2">
        <w:rPr>
          <w:rFonts w:ascii="Calibri" w:eastAsia="Times New Roman" w:hAnsi="Calibri" w:cs="Times New Roman"/>
          <w:color w:val="000000"/>
          <w:lang w:eastAsia="en-IE"/>
        </w:rPr>
        <w:t xml:space="preserve">. </w:t>
      </w:r>
      <w:r w:rsidR="00B72258" w:rsidRPr="003802D2">
        <w:rPr>
          <w:rFonts w:ascii="Calibri" w:eastAsia="Times New Roman" w:hAnsi="Calibri" w:cs="Times New Roman"/>
          <w:color w:val="000000"/>
          <w:lang w:eastAsia="en-IE"/>
        </w:rPr>
        <w:t>A</w:t>
      </w:r>
      <w:r w:rsidR="00EC5932" w:rsidRPr="003802D2">
        <w:rPr>
          <w:rFonts w:ascii="Calibri" w:eastAsia="Times New Roman" w:hAnsi="Calibri" w:cs="Times New Roman"/>
          <w:color w:val="000000"/>
          <w:lang w:eastAsia="en-IE"/>
        </w:rPr>
        <w:t xml:space="preserve"> Collaborative </w:t>
      </w:r>
      <w:r w:rsidR="002C23B1" w:rsidRPr="003802D2">
        <w:rPr>
          <w:rFonts w:ascii="Calibri" w:eastAsia="Times New Roman" w:hAnsi="Calibri" w:cs="Times New Roman"/>
          <w:color w:val="000000"/>
          <w:lang w:eastAsia="en-IE"/>
        </w:rPr>
        <w:t xml:space="preserve">Provision Review Committee has been established. </w:t>
      </w:r>
      <w:r w:rsidR="00870295" w:rsidRPr="003802D2">
        <w:rPr>
          <w:rFonts w:ascii="Calibri" w:eastAsia="Times New Roman" w:hAnsi="Calibri" w:cs="Times New Roman"/>
          <w:color w:val="000000"/>
          <w:lang w:eastAsia="en-IE"/>
        </w:rPr>
        <w:t xml:space="preserve">To oversee the types of partnerships, the numbers, the process leading to collaboration and to review the status of such collaborations on a periodic basis.  </w:t>
      </w:r>
    </w:p>
    <w:p w14:paraId="222B7E5B" w14:textId="2E2F6DD2" w:rsidR="00EC5932" w:rsidRPr="003802D2" w:rsidRDefault="00EC5932" w:rsidP="00EC5932">
      <w:pPr>
        <w:spacing w:after="200" w:line="240" w:lineRule="auto"/>
        <w:jc w:val="both"/>
        <w:rPr>
          <w:rFonts w:ascii="Times New Roman" w:eastAsia="Times New Roman" w:hAnsi="Times New Roman" w:cs="Times New Roman"/>
          <w:sz w:val="24"/>
          <w:szCs w:val="24"/>
          <w:lang w:eastAsia="en-IE"/>
        </w:rPr>
      </w:pPr>
      <w:r w:rsidRPr="003802D2">
        <w:rPr>
          <w:rFonts w:ascii="Calibri" w:eastAsia="Times New Roman" w:hAnsi="Calibri" w:cs="Times New Roman"/>
          <w:color w:val="000000"/>
          <w:lang w:eastAsia="en-IE"/>
        </w:rPr>
        <w:t xml:space="preserve">This committee will produce an annual report for consideration by the Academic Council and Executive Committee. </w:t>
      </w:r>
    </w:p>
    <w:p w14:paraId="116CAC58" w14:textId="352F4DB6" w:rsidR="009C517A" w:rsidRPr="003802D2" w:rsidRDefault="009C517A" w:rsidP="00EC5932">
      <w:pPr>
        <w:spacing w:after="200" w:line="240" w:lineRule="auto"/>
        <w:jc w:val="both"/>
        <w:rPr>
          <w:rFonts w:ascii="Calibri" w:eastAsia="Times New Roman" w:hAnsi="Calibri" w:cs="Times New Roman"/>
          <w:color w:val="000000"/>
          <w:lang w:eastAsia="en-IE"/>
        </w:rPr>
      </w:pPr>
    </w:p>
    <w:p w14:paraId="28EB0B46" w14:textId="5DD41E2D" w:rsidR="009C517A" w:rsidRPr="003802D2" w:rsidRDefault="009C517A" w:rsidP="005404AA">
      <w:pPr>
        <w:pStyle w:val="ListParagraph"/>
        <w:numPr>
          <w:ilvl w:val="0"/>
          <w:numId w:val="13"/>
        </w:numPr>
        <w:spacing w:line="240" w:lineRule="auto"/>
        <w:jc w:val="both"/>
        <w:rPr>
          <w:rFonts w:cs="Times New Roman"/>
          <w:color w:val="000000"/>
          <w:lang w:eastAsia="en-IE"/>
        </w:rPr>
      </w:pPr>
      <w:r w:rsidRPr="003802D2">
        <w:rPr>
          <w:rFonts w:cs="Times New Roman"/>
          <w:color w:val="000000"/>
          <w:lang w:eastAsia="en-IE"/>
        </w:rPr>
        <w:t>To review the types of collaborative provision</w:t>
      </w:r>
      <w:r w:rsidR="002C23B1" w:rsidRPr="003802D2">
        <w:rPr>
          <w:rFonts w:cs="Times New Roman"/>
          <w:color w:val="000000"/>
          <w:lang w:eastAsia="en-IE"/>
        </w:rPr>
        <w:t xml:space="preserve"> set out in the Quality Manual</w:t>
      </w:r>
    </w:p>
    <w:p w14:paraId="315F4D2D" w14:textId="41276434" w:rsidR="009C517A" w:rsidRPr="003802D2" w:rsidRDefault="002C23B1" w:rsidP="005404AA">
      <w:pPr>
        <w:pStyle w:val="ListParagraph"/>
        <w:numPr>
          <w:ilvl w:val="0"/>
          <w:numId w:val="13"/>
        </w:numPr>
        <w:spacing w:line="240" w:lineRule="auto"/>
        <w:jc w:val="both"/>
        <w:rPr>
          <w:rFonts w:cs="Times New Roman"/>
          <w:color w:val="000000"/>
          <w:lang w:eastAsia="en-IE"/>
        </w:rPr>
      </w:pPr>
      <w:r w:rsidRPr="003802D2">
        <w:rPr>
          <w:rFonts w:cs="Times New Roman"/>
          <w:color w:val="000000"/>
          <w:lang w:eastAsia="en-IE"/>
        </w:rPr>
        <w:t xml:space="preserve">To review </w:t>
      </w:r>
      <w:r w:rsidR="009C517A" w:rsidRPr="003802D2">
        <w:rPr>
          <w:rFonts w:cs="Times New Roman"/>
          <w:color w:val="000000"/>
          <w:lang w:eastAsia="en-IE"/>
        </w:rPr>
        <w:t>the current process and refine as required.</w:t>
      </w:r>
    </w:p>
    <w:p w14:paraId="248A02C3" w14:textId="31C054CF" w:rsidR="009C517A" w:rsidRPr="003802D2" w:rsidRDefault="009C517A" w:rsidP="005404AA">
      <w:pPr>
        <w:pStyle w:val="ListParagraph"/>
        <w:numPr>
          <w:ilvl w:val="0"/>
          <w:numId w:val="13"/>
        </w:numPr>
        <w:spacing w:line="240" w:lineRule="auto"/>
        <w:jc w:val="both"/>
        <w:rPr>
          <w:rFonts w:cs="Times New Roman"/>
          <w:color w:val="000000"/>
          <w:lang w:eastAsia="en-IE"/>
        </w:rPr>
      </w:pPr>
      <w:r w:rsidRPr="003802D2">
        <w:rPr>
          <w:rFonts w:cs="Times New Roman"/>
          <w:color w:val="000000" w:themeColor="text1"/>
          <w:lang w:eastAsia="en-IE"/>
        </w:rPr>
        <w:t xml:space="preserve">To develop an </w:t>
      </w:r>
      <w:r w:rsidR="62A1CDBF" w:rsidRPr="003802D2">
        <w:rPr>
          <w:rFonts w:cs="Times New Roman"/>
          <w:color w:val="000000" w:themeColor="text1"/>
          <w:lang w:eastAsia="en-IE"/>
        </w:rPr>
        <w:t>Institute repository</w:t>
      </w:r>
      <w:r w:rsidRPr="003802D2">
        <w:rPr>
          <w:rFonts w:cs="Times New Roman"/>
          <w:color w:val="000000" w:themeColor="text1"/>
          <w:lang w:eastAsia="en-IE"/>
        </w:rPr>
        <w:t xml:space="preserve"> for all types of </w:t>
      </w:r>
      <w:r w:rsidR="002C23B1" w:rsidRPr="003802D2">
        <w:rPr>
          <w:rFonts w:cs="Times New Roman"/>
          <w:color w:val="000000" w:themeColor="text1"/>
          <w:lang w:eastAsia="en-IE"/>
        </w:rPr>
        <w:t>collaborations</w:t>
      </w:r>
      <w:r w:rsidRPr="003802D2">
        <w:rPr>
          <w:rFonts w:cs="Times New Roman"/>
          <w:color w:val="000000" w:themeColor="text1"/>
          <w:lang w:eastAsia="en-IE"/>
        </w:rPr>
        <w:t xml:space="preserve"> </w:t>
      </w:r>
    </w:p>
    <w:p w14:paraId="5C1CF961" w14:textId="1BA65E04" w:rsidR="009C517A" w:rsidRPr="003802D2" w:rsidRDefault="009C517A" w:rsidP="005404AA">
      <w:pPr>
        <w:pStyle w:val="ListParagraph"/>
        <w:numPr>
          <w:ilvl w:val="0"/>
          <w:numId w:val="13"/>
        </w:numPr>
        <w:spacing w:line="240" w:lineRule="auto"/>
        <w:jc w:val="both"/>
        <w:rPr>
          <w:rFonts w:cs="Times New Roman"/>
          <w:color w:val="000000"/>
          <w:lang w:eastAsia="en-IE"/>
        </w:rPr>
      </w:pPr>
      <w:r w:rsidRPr="003802D2">
        <w:rPr>
          <w:rFonts w:cs="Times New Roman"/>
          <w:color w:val="000000"/>
          <w:lang w:eastAsia="en-IE"/>
        </w:rPr>
        <w:lastRenderedPageBreak/>
        <w:t xml:space="preserve">To review </w:t>
      </w:r>
      <w:r w:rsidR="002C23B1" w:rsidRPr="003802D2">
        <w:rPr>
          <w:rFonts w:cs="Times New Roman"/>
          <w:color w:val="000000"/>
          <w:lang w:eastAsia="en-IE"/>
        </w:rPr>
        <w:t>the currency of cu</w:t>
      </w:r>
      <w:r w:rsidR="00B72258" w:rsidRPr="003802D2">
        <w:rPr>
          <w:rFonts w:cs="Times New Roman"/>
          <w:color w:val="000000"/>
          <w:lang w:eastAsia="en-IE"/>
        </w:rPr>
        <w:t>r</w:t>
      </w:r>
      <w:r w:rsidR="002C23B1" w:rsidRPr="003802D2">
        <w:rPr>
          <w:rFonts w:cs="Times New Roman"/>
          <w:color w:val="000000"/>
          <w:lang w:eastAsia="en-IE"/>
        </w:rPr>
        <w:t>rent</w:t>
      </w:r>
      <w:r w:rsidRPr="003802D2">
        <w:rPr>
          <w:rFonts w:cs="Times New Roman"/>
          <w:color w:val="000000"/>
          <w:lang w:eastAsia="en-IE"/>
        </w:rPr>
        <w:t xml:space="preserve"> collaborations </w:t>
      </w:r>
      <w:r w:rsidR="002C23B1" w:rsidRPr="003802D2">
        <w:rPr>
          <w:rFonts w:cs="Times New Roman"/>
          <w:color w:val="000000"/>
          <w:lang w:eastAsia="en-IE"/>
        </w:rPr>
        <w:t xml:space="preserve">in relation to </w:t>
      </w:r>
      <w:r w:rsidRPr="003802D2">
        <w:rPr>
          <w:rFonts w:cs="Times New Roman"/>
          <w:color w:val="000000"/>
          <w:lang w:eastAsia="en-IE"/>
        </w:rPr>
        <w:t>legislation</w:t>
      </w:r>
      <w:r w:rsidR="002C23B1" w:rsidRPr="003802D2">
        <w:rPr>
          <w:rFonts w:cs="Times New Roman"/>
          <w:color w:val="000000"/>
          <w:lang w:eastAsia="en-IE"/>
        </w:rPr>
        <w:t xml:space="preserve"> </w:t>
      </w:r>
      <w:proofErr w:type="spellStart"/>
      <w:proofErr w:type="gramStart"/>
      <w:r w:rsidR="002C23B1" w:rsidRPr="003802D2">
        <w:rPr>
          <w:rFonts w:cs="Times New Roman"/>
          <w:color w:val="000000"/>
          <w:lang w:eastAsia="en-IE"/>
        </w:rPr>
        <w:t>eg</w:t>
      </w:r>
      <w:proofErr w:type="spellEnd"/>
      <w:proofErr w:type="gramEnd"/>
      <w:r w:rsidR="002C23B1" w:rsidRPr="003802D2">
        <w:rPr>
          <w:rFonts w:cs="Times New Roman"/>
          <w:color w:val="000000"/>
          <w:lang w:eastAsia="en-IE"/>
        </w:rPr>
        <w:t xml:space="preserve"> GDPR </w:t>
      </w:r>
    </w:p>
    <w:p w14:paraId="1CD653D9" w14:textId="4E0BFE8C" w:rsidR="005404AA" w:rsidRPr="003802D2" w:rsidRDefault="005404AA" w:rsidP="005404AA">
      <w:pPr>
        <w:pStyle w:val="ListParagraph"/>
        <w:numPr>
          <w:ilvl w:val="0"/>
          <w:numId w:val="13"/>
        </w:numPr>
        <w:spacing w:line="240" w:lineRule="auto"/>
        <w:jc w:val="both"/>
        <w:rPr>
          <w:rFonts w:cs="Times New Roman"/>
          <w:color w:val="000000"/>
          <w:lang w:eastAsia="en-IE"/>
        </w:rPr>
      </w:pPr>
      <w:r w:rsidRPr="003802D2">
        <w:rPr>
          <w:rFonts w:cs="Times New Roman"/>
          <w:color w:val="000000"/>
          <w:lang w:eastAsia="en-IE"/>
        </w:rPr>
        <w:t xml:space="preserve">To </w:t>
      </w:r>
      <w:r w:rsidR="002C23B1" w:rsidRPr="003802D2">
        <w:rPr>
          <w:rFonts w:cs="Times New Roman"/>
          <w:color w:val="000000"/>
          <w:lang w:eastAsia="en-IE"/>
        </w:rPr>
        <w:t xml:space="preserve">provide </w:t>
      </w:r>
      <w:r w:rsidRPr="003802D2">
        <w:rPr>
          <w:rFonts w:cs="Times New Roman"/>
          <w:color w:val="000000"/>
          <w:lang w:eastAsia="en-IE"/>
        </w:rPr>
        <w:t>guidance</w:t>
      </w:r>
      <w:r w:rsidR="002C23B1" w:rsidRPr="003802D2">
        <w:rPr>
          <w:rFonts w:cs="Times New Roman"/>
          <w:color w:val="000000"/>
          <w:lang w:eastAsia="en-IE"/>
        </w:rPr>
        <w:t xml:space="preserve"> to the academic community on the </w:t>
      </w:r>
      <w:r w:rsidRPr="003802D2">
        <w:rPr>
          <w:rFonts w:cs="Times New Roman"/>
          <w:color w:val="000000"/>
          <w:lang w:eastAsia="en-IE"/>
        </w:rPr>
        <w:t>type of collaboration</w:t>
      </w:r>
      <w:r w:rsidR="002C23B1" w:rsidRPr="003802D2">
        <w:rPr>
          <w:rFonts w:cs="Times New Roman"/>
          <w:color w:val="000000"/>
          <w:lang w:eastAsia="en-IE"/>
        </w:rPr>
        <w:t xml:space="preserve"> their proposed engagement with another provider requires</w:t>
      </w:r>
    </w:p>
    <w:p w14:paraId="5185DAC1" w14:textId="7A121A30" w:rsidR="00C6377E" w:rsidRPr="003802D2" w:rsidRDefault="002C23B1" w:rsidP="005404AA">
      <w:pPr>
        <w:pStyle w:val="ListParagraph"/>
        <w:numPr>
          <w:ilvl w:val="0"/>
          <w:numId w:val="13"/>
        </w:numPr>
        <w:spacing w:line="240" w:lineRule="auto"/>
        <w:jc w:val="both"/>
        <w:rPr>
          <w:rFonts w:cs="Times New Roman"/>
          <w:color w:val="000000"/>
          <w:lang w:eastAsia="en-IE"/>
        </w:rPr>
      </w:pPr>
      <w:r w:rsidRPr="003802D2">
        <w:rPr>
          <w:rFonts w:cs="Times New Roman"/>
          <w:color w:val="000000"/>
          <w:lang w:eastAsia="en-IE"/>
        </w:rPr>
        <w:t xml:space="preserve">To set timelines for all parties involved in collaborative provisions to submit a status </w:t>
      </w:r>
      <w:r w:rsidR="00064580" w:rsidRPr="003802D2">
        <w:rPr>
          <w:rFonts w:cs="Times New Roman"/>
          <w:color w:val="000000"/>
          <w:lang w:eastAsia="en-IE"/>
        </w:rPr>
        <w:t>report to</w:t>
      </w:r>
      <w:r w:rsidRPr="003802D2">
        <w:rPr>
          <w:rFonts w:cs="Times New Roman"/>
          <w:color w:val="000000"/>
          <w:lang w:eastAsia="en-IE"/>
        </w:rPr>
        <w:t xml:space="preserve"> the committee for review.</w:t>
      </w:r>
    </w:p>
    <w:p w14:paraId="3F7CC364" w14:textId="5B078014" w:rsidR="005404AA" w:rsidRDefault="005404AA" w:rsidP="005404AA">
      <w:pPr>
        <w:pStyle w:val="ListParagraph"/>
        <w:spacing w:line="240" w:lineRule="auto"/>
        <w:jc w:val="both"/>
        <w:rPr>
          <w:rFonts w:cs="Times New Roman"/>
          <w:color w:val="000000"/>
          <w:lang w:eastAsia="en-IE"/>
        </w:rPr>
      </w:pPr>
    </w:p>
    <w:p w14:paraId="002349DD" w14:textId="575D80D3" w:rsidR="00DF2AC5" w:rsidRDefault="64875F3F" w:rsidP="4BDCFB07">
      <w:pPr>
        <w:spacing w:before="120" w:after="0" w:line="240" w:lineRule="auto"/>
        <w:rPr>
          <w:rFonts w:ascii="Franklin Gothic Book" w:hAnsi="Franklin Gothic Book"/>
          <w:b/>
          <w:bCs/>
        </w:rPr>
      </w:pPr>
      <w:r w:rsidRPr="5746F864">
        <w:rPr>
          <w:rFonts w:ascii="Franklin Gothic Book" w:hAnsi="Franklin Gothic Book"/>
          <w:b/>
          <w:bCs/>
        </w:rPr>
        <w:t>QA processes Covid-19 Committee (QAC-19 committee)</w:t>
      </w:r>
      <w:r w:rsidR="1A64DCB9" w:rsidRPr="5746F864">
        <w:rPr>
          <w:rFonts w:ascii="Franklin Gothic Book" w:hAnsi="Franklin Gothic Book"/>
          <w:b/>
          <w:bCs/>
        </w:rPr>
        <w:t xml:space="preserve"> </w:t>
      </w:r>
    </w:p>
    <w:p w14:paraId="171A9607" w14:textId="1CEDC38D" w:rsidR="00004D88" w:rsidRDefault="00D70B26" w:rsidP="00004D88">
      <w:r>
        <w:t xml:space="preserve">Formation of new </w:t>
      </w:r>
      <w:r>
        <w:rPr>
          <w:i/>
          <w:iCs/>
        </w:rPr>
        <w:t>specific purpose</w:t>
      </w:r>
      <w:r>
        <w:t xml:space="preserve"> committee of Academic Council to oversee QA processes in the context of Covid-19. (QAC-19 committee)</w:t>
      </w:r>
      <w:r w:rsidR="00ED5ED6">
        <w:t xml:space="preserve"> </w:t>
      </w:r>
      <w:r w:rsidR="00004D88">
        <w:t>Timespan: Academic year 2020-2021. Review necessity for extension summer 2021</w:t>
      </w:r>
    </w:p>
    <w:p w14:paraId="3AB50725" w14:textId="24534DD6" w:rsidR="00004D88" w:rsidRDefault="00004D88" w:rsidP="00004D88">
      <w:pPr>
        <w:pStyle w:val="ListParagraph"/>
        <w:numPr>
          <w:ilvl w:val="0"/>
          <w:numId w:val="14"/>
        </w:numPr>
        <w:suppressAutoHyphens/>
        <w:autoSpaceDN w:val="0"/>
        <w:spacing w:after="0" w:line="240" w:lineRule="auto"/>
        <w:ind w:left="709"/>
        <w:contextualSpacing w:val="0"/>
        <w:textAlignment w:val="baseline"/>
      </w:pPr>
      <w:r>
        <w:t>To ensure that ITS maintains full academic governance and operate within agreed quality assurance principles whilst putting into place modifications to programme delivery to facilitate the TLA environment heralded by COVID-19 Public health restrictions.</w:t>
      </w:r>
    </w:p>
    <w:p w14:paraId="4DDFDBE6" w14:textId="17BD5D2F" w:rsidR="00004D88" w:rsidRDefault="00004D88" w:rsidP="00004D88">
      <w:pPr>
        <w:pStyle w:val="ListParagraph"/>
        <w:numPr>
          <w:ilvl w:val="0"/>
          <w:numId w:val="14"/>
        </w:numPr>
        <w:suppressAutoHyphens/>
        <w:autoSpaceDN w:val="0"/>
        <w:spacing w:after="0" w:line="240" w:lineRule="auto"/>
        <w:ind w:left="709"/>
        <w:contextualSpacing w:val="0"/>
        <w:textAlignment w:val="baseline"/>
      </w:pPr>
      <w:r>
        <w:t>To review any proposed programme modifications.</w:t>
      </w:r>
    </w:p>
    <w:p w14:paraId="2003EF02" w14:textId="3E3D9019" w:rsidR="00004D88" w:rsidRDefault="00004D88" w:rsidP="00004D88">
      <w:pPr>
        <w:pStyle w:val="ListParagraph"/>
        <w:numPr>
          <w:ilvl w:val="0"/>
          <w:numId w:val="14"/>
        </w:numPr>
        <w:suppressAutoHyphens/>
        <w:autoSpaceDN w:val="0"/>
        <w:spacing w:after="0" w:line="240" w:lineRule="auto"/>
        <w:ind w:left="709"/>
        <w:contextualSpacing w:val="0"/>
        <w:textAlignment w:val="baseline"/>
      </w:pPr>
      <w:r>
        <w:t xml:space="preserve">To monitor the implementation of modifications and record any issues arising and measures taken to address them.  </w:t>
      </w:r>
    </w:p>
    <w:p w14:paraId="51F4DB25" w14:textId="3C46FBB1" w:rsidR="00004D88" w:rsidRDefault="00004D88" w:rsidP="00004D88">
      <w:pPr>
        <w:pStyle w:val="ListParagraph"/>
        <w:numPr>
          <w:ilvl w:val="0"/>
          <w:numId w:val="14"/>
        </w:numPr>
        <w:suppressAutoHyphens/>
        <w:autoSpaceDN w:val="0"/>
        <w:spacing w:after="0" w:line="240" w:lineRule="auto"/>
        <w:ind w:left="709"/>
        <w:contextualSpacing w:val="0"/>
        <w:textAlignment w:val="baseline"/>
      </w:pPr>
      <w:r>
        <w:t xml:space="preserve">To ensure adequate and timely consultation with key stakeholders to both inform and/ or seek agreement on proposed modifications (staff, learners, committees of AC /programme boards, professional/regulatory bodies, external </w:t>
      </w:r>
      <w:proofErr w:type="gramStart"/>
      <w:r>
        <w:t>examiners</w:t>
      </w:r>
      <w:proofErr w:type="gramEnd"/>
      <w:r>
        <w:t xml:space="preserve"> and any other stakeholders with an interest in our programmes).</w:t>
      </w:r>
    </w:p>
    <w:p w14:paraId="3987F5DB" w14:textId="510345BD" w:rsidR="00004D88" w:rsidRDefault="00004D88" w:rsidP="00004D88">
      <w:pPr>
        <w:pStyle w:val="ListParagraph"/>
        <w:numPr>
          <w:ilvl w:val="0"/>
          <w:numId w:val="14"/>
        </w:numPr>
        <w:suppressAutoHyphens/>
        <w:autoSpaceDN w:val="0"/>
        <w:spacing w:after="0" w:line="240" w:lineRule="auto"/>
        <w:ind w:left="709"/>
        <w:contextualSpacing w:val="0"/>
        <w:textAlignment w:val="baseline"/>
      </w:pPr>
      <w:r>
        <w:t>To make definitive recommendations to Academic Council for approval on the efficacy of proposed modifications</w:t>
      </w:r>
    </w:p>
    <w:p w14:paraId="2FEF9D1D" w14:textId="6F2CBB86" w:rsidR="00004D88" w:rsidRDefault="00004D88" w:rsidP="00004D88">
      <w:pPr>
        <w:pStyle w:val="ListParagraph"/>
        <w:numPr>
          <w:ilvl w:val="0"/>
          <w:numId w:val="14"/>
        </w:numPr>
        <w:suppressAutoHyphens/>
        <w:autoSpaceDN w:val="0"/>
        <w:spacing w:after="0" w:line="240" w:lineRule="auto"/>
        <w:ind w:left="709"/>
        <w:contextualSpacing w:val="0"/>
        <w:textAlignment w:val="baseline"/>
      </w:pPr>
      <w:r>
        <w:t xml:space="preserve">To provide interim report to AC post semester 1.  </w:t>
      </w:r>
    </w:p>
    <w:p w14:paraId="09D7B955" w14:textId="2223036F" w:rsidR="007966D7" w:rsidRDefault="007966D7" w:rsidP="003A4468">
      <w:pPr>
        <w:spacing w:after="0"/>
        <w:jc w:val="both"/>
        <w:rPr>
          <w:b/>
          <w:bCs/>
        </w:rPr>
      </w:pPr>
    </w:p>
    <w:p w14:paraId="7FBA9B45" w14:textId="01A767B1" w:rsidR="003A4468" w:rsidRDefault="003A4468" w:rsidP="003A4468">
      <w:pPr>
        <w:spacing w:after="0"/>
        <w:jc w:val="both"/>
      </w:pPr>
      <w:r>
        <w:rPr>
          <w:b/>
          <w:bCs/>
        </w:rPr>
        <w:t>Relevant documentatio</w:t>
      </w:r>
      <w:r>
        <w:t xml:space="preserve">n: </w:t>
      </w:r>
    </w:p>
    <w:p w14:paraId="34E39A48" w14:textId="76B9D6CB" w:rsidR="003A4468" w:rsidRDefault="003A4468" w:rsidP="003A4468">
      <w:pPr>
        <w:spacing w:after="0"/>
        <w:jc w:val="both"/>
      </w:pPr>
      <w:r>
        <w:rPr>
          <w:bCs/>
          <w:i/>
          <w:iCs/>
          <w:lang w:val="en-US"/>
        </w:rPr>
        <w:t>Reinforcing and monitoring the quality of our provision in the academic year</w:t>
      </w:r>
      <w:r>
        <w:rPr>
          <w:bCs/>
          <w:lang w:val="en-US"/>
        </w:rPr>
        <w:t xml:space="preserve"> 2020/21- Collective Statement from the THEA Council of Registrars (Academic committee papers June 2020)</w:t>
      </w:r>
    </w:p>
    <w:p w14:paraId="1AA28B82" w14:textId="2A18873D" w:rsidR="003A4468" w:rsidRDefault="003A4468" w:rsidP="003A4468">
      <w:pPr>
        <w:spacing w:after="0"/>
        <w:jc w:val="both"/>
      </w:pPr>
      <w:r>
        <w:rPr>
          <w:bCs/>
          <w:lang w:val="en-US"/>
        </w:rPr>
        <w:t>QQI</w:t>
      </w:r>
      <w:r>
        <w:t xml:space="preserve"> COVID-19 resources. </w:t>
      </w:r>
      <w:hyperlink r:id="rId11" w:history="1">
        <w:r>
          <w:rPr>
            <w:rStyle w:val="Hyperlink"/>
          </w:rPr>
          <w:t>https://www.qqi.ie/Articles/Pages/COVID-19---Updates-from-QQI.aspx</w:t>
        </w:r>
      </w:hyperlink>
      <w:r>
        <w:rPr>
          <w:bCs/>
          <w:lang w:val="en-US"/>
        </w:rPr>
        <w:t xml:space="preserve"> </w:t>
      </w:r>
    </w:p>
    <w:p w14:paraId="7BF13F0F" w14:textId="0A0907E1" w:rsidR="003A4468" w:rsidRDefault="003A4468" w:rsidP="4BDCFB07">
      <w:pPr>
        <w:spacing w:before="120" w:after="0" w:line="240" w:lineRule="auto"/>
        <w:rPr>
          <w:rFonts w:ascii="Franklin Gothic Book" w:hAnsi="Franklin Gothic Book"/>
          <w:b/>
          <w:bCs/>
        </w:rPr>
      </w:pPr>
    </w:p>
    <w:p w14:paraId="7B369481" w14:textId="367E940F" w:rsidR="0043405D" w:rsidRPr="0043405D" w:rsidRDefault="00A867E6" w:rsidP="00440F57">
      <w:pPr>
        <w:jc w:val="both"/>
        <w:rPr>
          <w:rFonts w:ascii="Segoe UI" w:eastAsia="Times New Roman" w:hAnsi="Segoe UI" w:cs="Segoe UI"/>
          <w:sz w:val="18"/>
          <w:szCs w:val="18"/>
          <w:lang w:eastAsia="en-IE"/>
        </w:rPr>
      </w:pPr>
      <w:r>
        <w:t xml:space="preserve"> </w:t>
      </w:r>
      <w:r w:rsidR="005C6D2D">
        <w:rPr>
          <w:rFonts w:ascii="Arial" w:eastAsia="Times New Roman" w:hAnsi="Arial" w:cs="Arial"/>
          <w:b/>
          <w:bCs/>
          <w:lang w:val="en-US" w:eastAsia="en-IE"/>
        </w:rPr>
        <w:t>T</w:t>
      </w:r>
      <w:r w:rsidR="0043405D" w:rsidRPr="0043405D">
        <w:rPr>
          <w:rFonts w:ascii="Arial" w:eastAsia="Times New Roman" w:hAnsi="Arial" w:cs="Arial"/>
          <w:b/>
          <w:bCs/>
          <w:lang w:val="en-US" w:eastAsia="en-IE"/>
        </w:rPr>
        <w:t>racking amendments</w:t>
      </w:r>
      <w:r w:rsidR="0043405D" w:rsidRPr="0043405D">
        <w:rPr>
          <w:rFonts w:ascii="Arial" w:eastAsia="Times New Roman" w:hAnsi="Arial" w:cs="Arial"/>
          <w:lang w:eastAsia="en-IE"/>
        </w:rPr>
        <w:t> </w:t>
      </w:r>
    </w:p>
    <w:tbl>
      <w:tblPr>
        <w:tblW w:w="9067"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975"/>
        <w:gridCol w:w="6817"/>
      </w:tblGrid>
      <w:tr w:rsidR="0043405D" w:rsidRPr="0043405D" w14:paraId="3FD94AF6" w14:textId="77777777" w:rsidTr="00440F57">
        <w:trPr>
          <w:trHeight w:val="480"/>
        </w:trPr>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C22BA" w14:textId="77777777" w:rsidR="0043405D" w:rsidRPr="0043405D" w:rsidRDefault="0043405D" w:rsidP="0043405D">
            <w:pPr>
              <w:spacing w:after="0" w:line="240" w:lineRule="auto"/>
              <w:textAlignment w:val="baseline"/>
              <w:rPr>
                <w:rFonts w:ascii="Times New Roman" w:eastAsia="Times New Roman" w:hAnsi="Times New Roman" w:cs="Times New Roman"/>
                <w:sz w:val="24"/>
                <w:szCs w:val="24"/>
                <w:lang w:eastAsia="en-IE"/>
              </w:rPr>
            </w:pPr>
            <w:r w:rsidRPr="0043405D">
              <w:rPr>
                <w:rFonts w:ascii="Calibri" w:eastAsia="Times New Roman" w:hAnsi="Calibri" w:cs="Times New Roman"/>
                <w:b/>
                <w:bCs/>
                <w:color w:val="000000"/>
                <w:lang w:eastAsia="en-IE"/>
              </w:rPr>
              <w:t>Date</w:t>
            </w:r>
            <w:r w:rsidRPr="0043405D">
              <w:rPr>
                <w:rFonts w:ascii="Calibri" w:eastAsia="Times New Roman" w:hAnsi="Calibri" w:cs="Times New Roman"/>
                <w:color w:val="000000"/>
                <w:lang w:eastAsia="en-IE"/>
              </w:rPr>
              <w:t> </w:t>
            </w:r>
          </w:p>
        </w:tc>
        <w:tc>
          <w:tcPr>
            <w:tcW w:w="975" w:type="dxa"/>
            <w:tcBorders>
              <w:top w:val="single" w:sz="6" w:space="0" w:color="auto"/>
              <w:left w:val="nil"/>
              <w:bottom w:val="single" w:sz="6" w:space="0" w:color="auto"/>
              <w:right w:val="single" w:sz="6" w:space="0" w:color="auto"/>
            </w:tcBorders>
            <w:shd w:val="clear" w:color="auto" w:fill="auto"/>
            <w:vAlign w:val="bottom"/>
            <w:hideMark/>
          </w:tcPr>
          <w:p w14:paraId="38FD422A" w14:textId="77777777" w:rsidR="0043405D" w:rsidRPr="0043405D" w:rsidRDefault="0043405D" w:rsidP="0043405D">
            <w:pPr>
              <w:spacing w:after="0" w:line="240" w:lineRule="auto"/>
              <w:textAlignment w:val="baseline"/>
              <w:rPr>
                <w:rFonts w:ascii="Times New Roman" w:eastAsia="Times New Roman" w:hAnsi="Times New Roman" w:cs="Times New Roman"/>
                <w:sz w:val="24"/>
                <w:szCs w:val="24"/>
                <w:lang w:eastAsia="en-IE"/>
              </w:rPr>
            </w:pPr>
            <w:r w:rsidRPr="0043405D">
              <w:rPr>
                <w:rFonts w:ascii="Calibri" w:eastAsia="Times New Roman" w:hAnsi="Calibri" w:cs="Times New Roman"/>
                <w:b/>
                <w:bCs/>
                <w:color w:val="000000"/>
                <w:lang w:eastAsia="en-IE"/>
              </w:rPr>
              <w:t>Meeting</w:t>
            </w:r>
            <w:r w:rsidRPr="0043405D">
              <w:rPr>
                <w:rFonts w:ascii="Calibri" w:eastAsia="Times New Roman" w:hAnsi="Calibri" w:cs="Times New Roman"/>
                <w:color w:val="000000"/>
                <w:lang w:eastAsia="en-IE"/>
              </w:rPr>
              <w:t> </w:t>
            </w:r>
          </w:p>
        </w:tc>
        <w:tc>
          <w:tcPr>
            <w:tcW w:w="6817" w:type="dxa"/>
            <w:tcBorders>
              <w:top w:val="single" w:sz="6" w:space="0" w:color="auto"/>
              <w:left w:val="nil"/>
              <w:bottom w:val="single" w:sz="6" w:space="0" w:color="auto"/>
              <w:right w:val="single" w:sz="6" w:space="0" w:color="auto"/>
            </w:tcBorders>
            <w:shd w:val="clear" w:color="auto" w:fill="auto"/>
            <w:vAlign w:val="bottom"/>
            <w:hideMark/>
          </w:tcPr>
          <w:p w14:paraId="66E02431" w14:textId="77777777" w:rsidR="0043405D" w:rsidRPr="0043405D" w:rsidRDefault="0043405D" w:rsidP="0043405D">
            <w:pPr>
              <w:spacing w:after="0" w:line="240" w:lineRule="auto"/>
              <w:textAlignment w:val="baseline"/>
              <w:rPr>
                <w:rFonts w:ascii="Times New Roman" w:eastAsia="Times New Roman" w:hAnsi="Times New Roman" w:cs="Times New Roman"/>
                <w:sz w:val="24"/>
                <w:szCs w:val="24"/>
                <w:lang w:eastAsia="en-IE"/>
              </w:rPr>
            </w:pPr>
            <w:r w:rsidRPr="0043405D">
              <w:rPr>
                <w:rFonts w:ascii="Calibri" w:eastAsia="Times New Roman" w:hAnsi="Calibri" w:cs="Times New Roman"/>
                <w:b/>
                <w:bCs/>
                <w:color w:val="000000"/>
                <w:lang w:eastAsia="en-IE"/>
              </w:rPr>
              <w:t>Item amended</w:t>
            </w:r>
            <w:r w:rsidRPr="0043405D">
              <w:rPr>
                <w:rFonts w:ascii="Calibri" w:eastAsia="Times New Roman" w:hAnsi="Calibri" w:cs="Times New Roman"/>
                <w:color w:val="000000"/>
                <w:lang w:eastAsia="en-IE"/>
              </w:rPr>
              <w:t> </w:t>
            </w:r>
          </w:p>
        </w:tc>
      </w:tr>
      <w:tr w:rsidR="0043405D" w:rsidRPr="0043405D" w14:paraId="2CBFA06E" w14:textId="77777777" w:rsidTr="00440F57">
        <w:trPr>
          <w:trHeight w:val="300"/>
        </w:trPr>
        <w:tc>
          <w:tcPr>
            <w:tcW w:w="1275" w:type="dxa"/>
            <w:tcBorders>
              <w:top w:val="nil"/>
              <w:left w:val="single" w:sz="6" w:space="0" w:color="auto"/>
              <w:bottom w:val="single" w:sz="6" w:space="0" w:color="auto"/>
              <w:right w:val="single" w:sz="6" w:space="0" w:color="auto"/>
            </w:tcBorders>
            <w:shd w:val="clear" w:color="auto" w:fill="auto"/>
            <w:vAlign w:val="bottom"/>
            <w:hideMark/>
          </w:tcPr>
          <w:p w14:paraId="0A997567" w14:textId="77777777" w:rsidR="0043405D" w:rsidRPr="0043405D" w:rsidRDefault="0043405D" w:rsidP="0043405D">
            <w:pPr>
              <w:spacing w:after="0" w:line="240" w:lineRule="auto"/>
              <w:textAlignment w:val="baseline"/>
              <w:rPr>
                <w:rFonts w:ascii="Times New Roman" w:eastAsia="Times New Roman" w:hAnsi="Times New Roman" w:cs="Times New Roman"/>
                <w:sz w:val="24"/>
                <w:szCs w:val="24"/>
                <w:lang w:eastAsia="en-IE"/>
              </w:rPr>
            </w:pPr>
            <w:r w:rsidRPr="0043405D">
              <w:rPr>
                <w:rFonts w:ascii="Calibri" w:eastAsia="Times New Roman" w:hAnsi="Calibri" w:cs="Times New Roman"/>
                <w:color w:val="000000"/>
                <w:lang w:eastAsia="en-IE"/>
              </w:rPr>
              <w:t>01/04/2020 </w:t>
            </w:r>
          </w:p>
        </w:tc>
        <w:tc>
          <w:tcPr>
            <w:tcW w:w="975" w:type="dxa"/>
            <w:tcBorders>
              <w:top w:val="nil"/>
              <w:left w:val="nil"/>
              <w:bottom w:val="single" w:sz="6" w:space="0" w:color="auto"/>
              <w:right w:val="single" w:sz="6" w:space="0" w:color="auto"/>
            </w:tcBorders>
            <w:shd w:val="clear" w:color="auto" w:fill="auto"/>
            <w:vAlign w:val="bottom"/>
            <w:hideMark/>
          </w:tcPr>
          <w:p w14:paraId="3C39AC49" w14:textId="72016EC6" w:rsidR="0043405D" w:rsidRPr="0043405D" w:rsidRDefault="0043405D" w:rsidP="0043405D">
            <w:pPr>
              <w:spacing w:after="0" w:line="240" w:lineRule="auto"/>
              <w:textAlignment w:val="baseline"/>
              <w:rPr>
                <w:rFonts w:ascii="Times New Roman" w:eastAsia="Times New Roman" w:hAnsi="Times New Roman" w:cs="Times New Roman"/>
                <w:sz w:val="24"/>
                <w:szCs w:val="24"/>
                <w:lang w:eastAsia="en-IE"/>
              </w:rPr>
            </w:pPr>
            <w:r w:rsidRPr="4BDCFB07">
              <w:rPr>
                <w:rFonts w:ascii="Calibri" w:eastAsia="Times New Roman" w:hAnsi="Calibri" w:cs="Times New Roman"/>
                <w:color w:val="000000" w:themeColor="text1"/>
                <w:lang w:eastAsia="en-IE"/>
              </w:rPr>
              <w:t>Academic Council </w:t>
            </w:r>
          </w:p>
        </w:tc>
        <w:tc>
          <w:tcPr>
            <w:tcW w:w="6817" w:type="dxa"/>
            <w:tcBorders>
              <w:top w:val="nil"/>
              <w:left w:val="nil"/>
              <w:bottom w:val="single" w:sz="6" w:space="0" w:color="auto"/>
              <w:right w:val="single" w:sz="6" w:space="0" w:color="auto"/>
            </w:tcBorders>
            <w:shd w:val="clear" w:color="auto" w:fill="auto"/>
            <w:vAlign w:val="bottom"/>
            <w:hideMark/>
          </w:tcPr>
          <w:p w14:paraId="0B934B62" w14:textId="3A9FAFD5" w:rsidR="0043405D" w:rsidRPr="00FB27D5" w:rsidRDefault="00B969CF" w:rsidP="00FB27D5">
            <w:pPr>
              <w:spacing w:line="240" w:lineRule="auto"/>
              <w:rPr>
                <w:rFonts w:ascii="Calibri" w:eastAsia="Times New Roman" w:hAnsi="Calibri" w:cs="Times New Roman"/>
                <w:color w:val="000000" w:themeColor="text1"/>
                <w:lang w:eastAsia="en-IE"/>
              </w:rPr>
            </w:pPr>
            <w:r w:rsidRPr="00FB27D5">
              <w:rPr>
                <w:rFonts w:ascii="Calibri" w:eastAsia="Times New Roman" w:hAnsi="Calibri" w:cs="Times New Roman"/>
                <w:color w:val="000000" w:themeColor="text1"/>
                <w:lang w:eastAsia="en-IE"/>
              </w:rPr>
              <w:t xml:space="preserve">New </w:t>
            </w:r>
            <w:proofErr w:type="gramStart"/>
            <w:r w:rsidRPr="00FB27D5">
              <w:rPr>
                <w:rFonts w:ascii="Calibri" w:eastAsia="Times New Roman" w:hAnsi="Calibri" w:cs="Times New Roman"/>
                <w:color w:val="000000" w:themeColor="text1"/>
                <w:lang w:eastAsia="en-IE"/>
              </w:rPr>
              <w:t>TOR’s</w:t>
            </w:r>
            <w:proofErr w:type="gramEnd"/>
            <w:r w:rsidRPr="00FB27D5">
              <w:rPr>
                <w:rFonts w:ascii="Calibri" w:eastAsia="Times New Roman" w:hAnsi="Calibri" w:cs="Times New Roman"/>
                <w:color w:val="000000" w:themeColor="text1"/>
                <w:lang w:eastAsia="en-IE"/>
              </w:rPr>
              <w:t xml:space="preserve"> for Technological University Transition and the Collaborative Provision Committee were APPROVED.  </w:t>
            </w:r>
            <w:r w:rsidR="005C6D2D" w:rsidRPr="00FB27D5">
              <w:rPr>
                <w:rFonts w:ascii="Calibri" w:eastAsia="Times New Roman" w:hAnsi="Calibri" w:cs="Times New Roman"/>
                <w:color w:val="000000" w:themeColor="text1"/>
                <w:lang w:eastAsia="en-IE"/>
              </w:rPr>
              <w:t xml:space="preserve">No other committee advanced new </w:t>
            </w:r>
            <w:proofErr w:type="spellStart"/>
            <w:r w:rsidR="005C6D2D" w:rsidRPr="00FB27D5">
              <w:rPr>
                <w:rFonts w:ascii="Calibri" w:eastAsia="Times New Roman" w:hAnsi="Calibri" w:cs="Times New Roman"/>
                <w:color w:val="000000" w:themeColor="text1"/>
                <w:lang w:eastAsia="en-IE"/>
              </w:rPr>
              <w:t>ToR</w:t>
            </w:r>
            <w:proofErr w:type="spellEnd"/>
            <w:r w:rsidR="005C6D2D" w:rsidRPr="00FB27D5">
              <w:rPr>
                <w:rFonts w:ascii="Calibri" w:eastAsia="Times New Roman" w:hAnsi="Calibri" w:cs="Times New Roman"/>
                <w:color w:val="000000" w:themeColor="text1"/>
                <w:lang w:eastAsia="en-IE"/>
              </w:rPr>
              <w:t>.</w:t>
            </w:r>
            <w:r w:rsidR="0043405D" w:rsidRPr="00FB27D5">
              <w:rPr>
                <w:rFonts w:ascii="Calibri" w:eastAsia="Times New Roman" w:hAnsi="Calibri" w:cs="Times New Roman"/>
                <w:color w:val="000000" w:themeColor="text1"/>
                <w:lang w:eastAsia="en-IE"/>
              </w:rPr>
              <w:t> </w:t>
            </w:r>
          </w:p>
        </w:tc>
      </w:tr>
      <w:tr w:rsidR="4BDCFB07" w14:paraId="1BD1F4E2" w14:textId="77777777" w:rsidTr="00440F57">
        <w:trPr>
          <w:trHeight w:val="300"/>
        </w:trPr>
        <w:tc>
          <w:tcPr>
            <w:tcW w:w="1275" w:type="dxa"/>
            <w:tcBorders>
              <w:top w:val="nil"/>
              <w:left w:val="single" w:sz="6" w:space="0" w:color="auto"/>
              <w:bottom w:val="single" w:sz="6" w:space="0" w:color="auto"/>
              <w:right w:val="single" w:sz="6" w:space="0" w:color="auto"/>
            </w:tcBorders>
            <w:shd w:val="clear" w:color="auto" w:fill="auto"/>
            <w:vAlign w:val="bottom"/>
            <w:hideMark/>
          </w:tcPr>
          <w:p w14:paraId="67B8D21C" w14:textId="2A4DFF4F" w:rsidR="6F080548" w:rsidRDefault="6F080548" w:rsidP="4BDCFB07">
            <w:pPr>
              <w:spacing w:line="240" w:lineRule="auto"/>
              <w:rPr>
                <w:rFonts w:ascii="Calibri" w:eastAsia="Times New Roman" w:hAnsi="Calibri" w:cs="Times New Roman"/>
                <w:color w:val="000000" w:themeColor="text1"/>
                <w:lang w:eastAsia="en-IE"/>
              </w:rPr>
            </w:pPr>
            <w:r w:rsidRPr="4BDCFB07">
              <w:rPr>
                <w:rFonts w:ascii="Calibri" w:eastAsia="Times New Roman" w:hAnsi="Calibri" w:cs="Times New Roman"/>
                <w:color w:val="000000" w:themeColor="text1"/>
                <w:lang w:eastAsia="en-IE"/>
              </w:rPr>
              <w:t>4/9/2020</w:t>
            </w:r>
          </w:p>
        </w:tc>
        <w:tc>
          <w:tcPr>
            <w:tcW w:w="975" w:type="dxa"/>
            <w:tcBorders>
              <w:top w:val="nil"/>
              <w:left w:val="nil"/>
              <w:bottom w:val="single" w:sz="6" w:space="0" w:color="auto"/>
              <w:right w:val="single" w:sz="6" w:space="0" w:color="auto"/>
            </w:tcBorders>
            <w:shd w:val="clear" w:color="auto" w:fill="auto"/>
            <w:vAlign w:val="bottom"/>
            <w:hideMark/>
          </w:tcPr>
          <w:p w14:paraId="01FC71C1" w14:textId="5BF6EC49" w:rsidR="6F080548" w:rsidRDefault="6F080548" w:rsidP="4BDCFB07">
            <w:pPr>
              <w:spacing w:line="240" w:lineRule="auto"/>
              <w:rPr>
                <w:rFonts w:ascii="Calibri" w:eastAsia="Times New Roman" w:hAnsi="Calibri" w:cs="Times New Roman"/>
                <w:color w:val="000000" w:themeColor="text1"/>
                <w:lang w:eastAsia="en-IE"/>
              </w:rPr>
            </w:pPr>
            <w:proofErr w:type="gramStart"/>
            <w:r w:rsidRPr="4BDCFB07">
              <w:rPr>
                <w:rFonts w:ascii="Calibri" w:eastAsia="Times New Roman" w:hAnsi="Calibri" w:cs="Times New Roman"/>
                <w:color w:val="000000" w:themeColor="text1"/>
                <w:lang w:eastAsia="en-IE"/>
              </w:rPr>
              <w:t xml:space="preserve">Academic </w:t>
            </w:r>
            <w:r w:rsidR="029484E7" w:rsidRPr="4BDCFB07">
              <w:rPr>
                <w:rFonts w:ascii="Calibri" w:eastAsia="Times New Roman" w:hAnsi="Calibri" w:cs="Times New Roman"/>
                <w:color w:val="000000" w:themeColor="text1"/>
                <w:lang w:eastAsia="en-IE"/>
              </w:rPr>
              <w:t xml:space="preserve"> </w:t>
            </w:r>
            <w:r w:rsidRPr="4BDCFB07">
              <w:rPr>
                <w:rFonts w:ascii="Calibri" w:eastAsia="Times New Roman" w:hAnsi="Calibri" w:cs="Times New Roman"/>
                <w:color w:val="000000" w:themeColor="text1"/>
                <w:lang w:eastAsia="en-IE"/>
              </w:rPr>
              <w:t>Council</w:t>
            </w:r>
            <w:proofErr w:type="gramEnd"/>
          </w:p>
        </w:tc>
        <w:tc>
          <w:tcPr>
            <w:tcW w:w="6817" w:type="dxa"/>
            <w:tcBorders>
              <w:top w:val="nil"/>
              <w:left w:val="nil"/>
              <w:bottom w:val="single" w:sz="6" w:space="0" w:color="auto"/>
              <w:right w:val="single" w:sz="6" w:space="0" w:color="auto"/>
            </w:tcBorders>
            <w:shd w:val="clear" w:color="auto" w:fill="auto"/>
            <w:vAlign w:val="bottom"/>
            <w:hideMark/>
          </w:tcPr>
          <w:p w14:paraId="767E6544" w14:textId="4E7A6F83" w:rsidR="015D90A5" w:rsidRPr="00FB27D5" w:rsidRDefault="015D90A5" w:rsidP="00FB27D5">
            <w:pPr>
              <w:spacing w:line="240" w:lineRule="auto"/>
              <w:rPr>
                <w:rFonts w:ascii="Calibri" w:eastAsia="Times New Roman" w:hAnsi="Calibri" w:cs="Times New Roman"/>
                <w:color w:val="000000" w:themeColor="text1"/>
                <w:lang w:eastAsia="en-IE"/>
              </w:rPr>
            </w:pPr>
            <w:r w:rsidRPr="00FB27D5">
              <w:rPr>
                <w:rFonts w:ascii="Calibri" w:eastAsia="Times New Roman" w:hAnsi="Calibri" w:cs="Times New Roman"/>
                <w:color w:val="000000" w:themeColor="text1"/>
                <w:lang w:eastAsia="en-IE"/>
              </w:rPr>
              <w:t xml:space="preserve">2 New Committees QA processes Covid-19 Committee (QAC-19 committee) </w:t>
            </w:r>
            <w:r w:rsidR="00B824B5" w:rsidRPr="00FB27D5">
              <w:rPr>
                <w:rFonts w:ascii="Calibri" w:eastAsia="Times New Roman" w:hAnsi="Calibri" w:cs="Times New Roman"/>
                <w:color w:val="000000" w:themeColor="text1"/>
                <w:lang w:eastAsia="en-IE"/>
              </w:rPr>
              <w:t>and Designated</w:t>
            </w:r>
            <w:r w:rsidRPr="00FB27D5">
              <w:rPr>
                <w:rFonts w:ascii="Calibri" w:eastAsia="Times New Roman" w:hAnsi="Calibri" w:cs="Times New Roman"/>
                <w:color w:val="000000" w:themeColor="text1"/>
                <w:lang w:eastAsia="en-IE"/>
              </w:rPr>
              <w:t xml:space="preserve"> Awarding Body Committee were Approved.</w:t>
            </w:r>
          </w:p>
        </w:tc>
      </w:tr>
      <w:tr w:rsidR="332DC245" w14:paraId="3DAAA2C5" w14:textId="77777777" w:rsidTr="00440F57">
        <w:trPr>
          <w:trHeight w:val="300"/>
        </w:trPr>
        <w:tc>
          <w:tcPr>
            <w:tcW w:w="1275" w:type="dxa"/>
            <w:tcBorders>
              <w:top w:val="nil"/>
              <w:left w:val="single" w:sz="6" w:space="0" w:color="auto"/>
              <w:bottom w:val="single" w:sz="4" w:space="0" w:color="auto"/>
              <w:right w:val="single" w:sz="6" w:space="0" w:color="auto"/>
            </w:tcBorders>
            <w:shd w:val="clear" w:color="auto" w:fill="auto"/>
            <w:vAlign w:val="bottom"/>
            <w:hideMark/>
          </w:tcPr>
          <w:p w14:paraId="6CFAC2EF" w14:textId="270152DF" w:rsidR="76379319" w:rsidRDefault="76379319" w:rsidP="332DC245">
            <w:pPr>
              <w:spacing w:line="240" w:lineRule="auto"/>
              <w:rPr>
                <w:rFonts w:ascii="Calibri" w:eastAsia="Times New Roman" w:hAnsi="Calibri" w:cs="Times New Roman"/>
                <w:color w:val="000000" w:themeColor="text1"/>
                <w:lang w:eastAsia="en-IE"/>
              </w:rPr>
            </w:pPr>
            <w:r w:rsidRPr="332DC245">
              <w:rPr>
                <w:rFonts w:ascii="Calibri" w:eastAsia="Times New Roman" w:hAnsi="Calibri" w:cs="Times New Roman"/>
                <w:color w:val="000000" w:themeColor="text1"/>
                <w:lang w:eastAsia="en-IE"/>
              </w:rPr>
              <w:t>27/11/2020</w:t>
            </w:r>
          </w:p>
        </w:tc>
        <w:tc>
          <w:tcPr>
            <w:tcW w:w="975" w:type="dxa"/>
            <w:tcBorders>
              <w:top w:val="nil"/>
              <w:left w:val="nil"/>
              <w:bottom w:val="single" w:sz="4" w:space="0" w:color="auto"/>
              <w:right w:val="single" w:sz="6" w:space="0" w:color="auto"/>
            </w:tcBorders>
            <w:shd w:val="clear" w:color="auto" w:fill="auto"/>
            <w:vAlign w:val="bottom"/>
            <w:hideMark/>
          </w:tcPr>
          <w:p w14:paraId="2B74CF51" w14:textId="2B4A59A4" w:rsidR="76379319" w:rsidRDefault="6EBCFA79" w:rsidP="263B01D5">
            <w:pPr>
              <w:spacing w:line="240" w:lineRule="auto"/>
              <w:rPr>
                <w:rFonts w:ascii="Calibri" w:eastAsia="Times New Roman" w:hAnsi="Calibri" w:cs="Times New Roman"/>
                <w:color w:val="000000" w:themeColor="text1"/>
                <w:lang w:eastAsia="en-IE"/>
              </w:rPr>
            </w:pPr>
            <w:r w:rsidRPr="263B01D5">
              <w:rPr>
                <w:rFonts w:ascii="Calibri" w:eastAsia="Times New Roman" w:hAnsi="Calibri" w:cs="Times New Roman"/>
                <w:color w:val="000000" w:themeColor="text1"/>
                <w:lang w:eastAsia="en-IE"/>
              </w:rPr>
              <w:t xml:space="preserve">Academic </w:t>
            </w:r>
          </w:p>
          <w:p w14:paraId="2F815C16" w14:textId="5229792E" w:rsidR="76379319" w:rsidRDefault="6EBCFA79" w:rsidP="332DC245">
            <w:pPr>
              <w:spacing w:line="240" w:lineRule="auto"/>
              <w:rPr>
                <w:rFonts w:ascii="Calibri" w:eastAsia="Times New Roman" w:hAnsi="Calibri" w:cs="Times New Roman"/>
                <w:color w:val="000000" w:themeColor="text1"/>
                <w:lang w:eastAsia="en-IE"/>
              </w:rPr>
            </w:pPr>
            <w:r w:rsidRPr="263B01D5">
              <w:rPr>
                <w:rFonts w:ascii="Calibri" w:eastAsia="Times New Roman" w:hAnsi="Calibri" w:cs="Times New Roman"/>
                <w:color w:val="000000" w:themeColor="text1"/>
                <w:lang w:eastAsia="en-IE"/>
              </w:rPr>
              <w:t>Council</w:t>
            </w:r>
          </w:p>
        </w:tc>
        <w:tc>
          <w:tcPr>
            <w:tcW w:w="6817" w:type="dxa"/>
            <w:tcBorders>
              <w:top w:val="nil"/>
              <w:left w:val="nil"/>
              <w:bottom w:val="single" w:sz="4" w:space="0" w:color="auto"/>
              <w:right w:val="single" w:sz="6" w:space="0" w:color="auto"/>
            </w:tcBorders>
            <w:shd w:val="clear" w:color="auto" w:fill="auto"/>
            <w:vAlign w:val="bottom"/>
            <w:hideMark/>
          </w:tcPr>
          <w:p w14:paraId="489C1CB6" w14:textId="6C61BD80" w:rsidR="376C7BEB" w:rsidRDefault="334443ED" w:rsidP="332DC245">
            <w:pPr>
              <w:spacing w:line="240" w:lineRule="auto"/>
              <w:rPr>
                <w:rFonts w:ascii="Calibri" w:eastAsia="Times New Roman" w:hAnsi="Calibri" w:cs="Times New Roman"/>
                <w:color w:val="000000" w:themeColor="text1"/>
                <w:lang w:eastAsia="en-IE"/>
              </w:rPr>
            </w:pPr>
            <w:r w:rsidRPr="263B01D5">
              <w:rPr>
                <w:rFonts w:ascii="Calibri" w:eastAsia="Times New Roman" w:hAnsi="Calibri" w:cs="Times New Roman"/>
                <w:color w:val="000000" w:themeColor="text1"/>
                <w:lang w:eastAsia="en-IE"/>
              </w:rPr>
              <w:t>No 6</w:t>
            </w:r>
            <w:r w:rsidR="677297C6" w:rsidRPr="263B01D5">
              <w:rPr>
                <w:rFonts w:ascii="Calibri" w:eastAsia="Times New Roman" w:hAnsi="Calibri" w:cs="Times New Roman"/>
                <w:color w:val="000000" w:themeColor="text1"/>
                <w:lang w:eastAsia="en-IE"/>
              </w:rPr>
              <w:t xml:space="preserve"> </w:t>
            </w:r>
            <w:r w:rsidR="6EBCFA79" w:rsidRPr="263B01D5">
              <w:rPr>
                <w:rFonts w:ascii="Calibri" w:eastAsia="Times New Roman" w:hAnsi="Calibri" w:cs="Times New Roman"/>
                <w:color w:val="000000" w:themeColor="text1"/>
                <w:lang w:eastAsia="en-IE"/>
              </w:rPr>
              <w:t xml:space="preserve">P&amp;C </w:t>
            </w:r>
            <w:r w:rsidR="30F20A4A" w:rsidRPr="263B01D5">
              <w:rPr>
                <w:rFonts w:ascii="Calibri" w:eastAsia="Times New Roman" w:hAnsi="Calibri" w:cs="Times New Roman"/>
                <w:color w:val="000000" w:themeColor="text1"/>
                <w:lang w:eastAsia="en-IE"/>
              </w:rPr>
              <w:t xml:space="preserve">to </w:t>
            </w:r>
            <w:r w:rsidR="2572BB41" w:rsidRPr="263B01D5">
              <w:rPr>
                <w:rFonts w:ascii="Calibri" w:eastAsia="Times New Roman" w:hAnsi="Calibri" w:cs="Times New Roman"/>
                <w:color w:val="000000" w:themeColor="text1"/>
                <w:lang w:eastAsia="en-IE"/>
              </w:rPr>
              <w:t>remove ‘</w:t>
            </w:r>
            <w:r w:rsidR="2FA51522" w:rsidRPr="263B01D5">
              <w:rPr>
                <w:rFonts w:ascii="Calibri" w:eastAsia="Times New Roman" w:hAnsi="Calibri" w:cs="Times New Roman"/>
                <w:color w:val="000000" w:themeColor="text1"/>
                <w:lang w:eastAsia="en-IE"/>
              </w:rPr>
              <w:t>including periodic auditing of existing programme delivery - Split such that we break into two TOR (1) ‘To set out procedures for School Peer Reviews and Institutional Reviews’ and another TOR (2) ‘To periodically audit existing programme delivery’.</w:t>
            </w:r>
            <w:r w:rsidR="35FC4772" w:rsidRPr="263B01D5">
              <w:rPr>
                <w:rFonts w:ascii="Calibri" w:eastAsia="Times New Roman" w:hAnsi="Calibri" w:cs="Times New Roman"/>
                <w:color w:val="000000" w:themeColor="text1"/>
                <w:lang w:eastAsia="en-IE"/>
              </w:rPr>
              <w:t xml:space="preserve">  </w:t>
            </w:r>
          </w:p>
        </w:tc>
      </w:tr>
      <w:tr w:rsidR="00B17135" w14:paraId="3512D7A7" w14:textId="77777777" w:rsidTr="00440F57">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04EF95B" w14:textId="4154C4EE" w:rsidR="00B17135" w:rsidRPr="332DC245" w:rsidRDefault="00440F57" w:rsidP="332DC245">
            <w:pPr>
              <w:spacing w:line="240" w:lineRule="auto"/>
              <w:rPr>
                <w:rFonts w:ascii="Calibri" w:eastAsia="Times New Roman" w:hAnsi="Calibri" w:cs="Times New Roman"/>
                <w:color w:val="000000" w:themeColor="text1"/>
                <w:lang w:eastAsia="en-IE"/>
              </w:rPr>
            </w:pPr>
            <w:r>
              <w:rPr>
                <w:rFonts w:ascii="Calibri" w:eastAsia="Times New Roman" w:hAnsi="Calibri" w:cs="Times New Roman"/>
                <w:color w:val="000000" w:themeColor="text1"/>
                <w:lang w:eastAsia="en-IE"/>
              </w:rPr>
              <w:t>29/10/2021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14:paraId="60C0DDE4" w14:textId="1FC04468" w:rsidR="00B17135" w:rsidRPr="263B01D5" w:rsidRDefault="00B17135" w:rsidP="263B01D5">
            <w:pPr>
              <w:spacing w:line="240" w:lineRule="auto"/>
              <w:rPr>
                <w:rFonts w:ascii="Calibri" w:eastAsia="Times New Roman" w:hAnsi="Calibri" w:cs="Times New Roman"/>
                <w:color w:val="000000" w:themeColor="text1"/>
                <w:lang w:eastAsia="en-IE"/>
              </w:rPr>
            </w:pPr>
            <w:r>
              <w:rPr>
                <w:rFonts w:ascii="Calibri" w:eastAsia="Times New Roman" w:hAnsi="Calibri" w:cs="Times New Roman"/>
                <w:color w:val="000000" w:themeColor="text1"/>
                <w:lang w:eastAsia="en-IE"/>
              </w:rPr>
              <w:t>Academic Council</w:t>
            </w:r>
          </w:p>
        </w:tc>
        <w:tc>
          <w:tcPr>
            <w:tcW w:w="6817" w:type="dxa"/>
            <w:tcBorders>
              <w:top w:val="single" w:sz="4" w:space="0" w:color="auto"/>
              <w:left w:val="single" w:sz="4" w:space="0" w:color="auto"/>
              <w:bottom w:val="single" w:sz="4" w:space="0" w:color="auto"/>
              <w:right w:val="single" w:sz="4" w:space="0" w:color="auto"/>
            </w:tcBorders>
            <w:shd w:val="clear" w:color="auto" w:fill="auto"/>
            <w:vAlign w:val="bottom"/>
          </w:tcPr>
          <w:p w14:paraId="620D58C1" w14:textId="383AD2EE" w:rsidR="00B17135" w:rsidRPr="263B01D5" w:rsidRDefault="00B17135" w:rsidP="00882BAF">
            <w:pPr>
              <w:spacing w:line="240" w:lineRule="auto"/>
              <w:rPr>
                <w:rFonts w:ascii="Calibri" w:eastAsia="Times New Roman" w:hAnsi="Calibri" w:cs="Times New Roman"/>
                <w:color w:val="000000" w:themeColor="text1"/>
                <w:lang w:eastAsia="en-IE"/>
              </w:rPr>
            </w:pPr>
            <w:r>
              <w:rPr>
                <w:rFonts w:ascii="Calibri" w:eastAsia="Times New Roman" w:hAnsi="Calibri" w:cs="Times New Roman"/>
                <w:color w:val="000000" w:themeColor="text1"/>
                <w:lang w:eastAsia="en-IE"/>
              </w:rPr>
              <w:t>Designated Awarding Body Commi</w:t>
            </w:r>
            <w:r w:rsidR="00996ADF">
              <w:rPr>
                <w:rFonts w:ascii="Calibri" w:eastAsia="Times New Roman" w:hAnsi="Calibri" w:cs="Times New Roman"/>
                <w:color w:val="000000" w:themeColor="text1"/>
                <w:lang w:eastAsia="en-IE"/>
              </w:rPr>
              <w:t>ttee</w:t>
            </w:r>
            <w:r w:rsidR="00882BAF">
              <w:rPr>
                <w:rFonts w:ascii="Calibri" w:eastAsia="Times New Roman" w:hAnsi="Calibri" w:cs="Times New Roman"/>
                <w:color w:val="000000" w:themeColor="text1"/>
                <w:lang w:eastAsia="en-IE"/>
              </w:rPr>
              <w:t xml:space="preserve"> </w:t>
            </w:r>
            <w:r w:rsidR="00440F57">
              <w:rPr>
                <w:rFonts w:ascii="Calibri" w:eastAsia="Times New Roman" w:hAnsi="Calibri" w:cs="Times New Roman"/>
                <w:color w:val="000000" w:themeColor="text1"/>
                <w:lang w:eastAsia="en-IE"/>
              </w:rPr>
              <w:t>Dissolved.</w:t>
            </w:r>
          </w:p>
        </w:tc>
      </w:tr>
    </w:tbl>
    <w:p w14:paraId="4E7A6DC8" w14:textId="77777777" w:rsidR="0043405D" w:rsidRPr="0043405D" w:rsidRDefault="0043405D" w:rsidP="0043405D">
      <w:pPr>
        <w:spacing w:after="0" w:line="240" w:lineRule="auto"/>
        <w:textAlignment w:val="baseline"/>
        <w:rPr>
          <w:rFonts w:ascii="Segoe UI" w:eastAsia="Times New Roman" w:hAnsi="Segoe UI" w:cs="Segoe UI"/>
          <w:sz w:val="18"/>
          <w:szCs w:val="18"/>
          <w:lang w:eastAsia="en-IE"/>
        </w:rPr>
      </w:pPr>
      <w:r w:rsidRPr="0043405D">
        <w:rPr>
          <w:rFonts w:ascii="Calibri" w:eastAsia="Times New Roman" w:hAnsi="Calibri" w:cs="Segoe UI"/>
          <w:lang w:eastAsia="en-IE"/>
        </w:rPr>
        <w:t> </w:t>
      </w:r>
    </w:p>
    <w:p w14:paraId="7B1FF56F" w14:textId="48AD0618" w:rsidR="00CC23EE" w:rsidRDefault="00CC23EE" w:rsidP="009C517A">
      <w:pPr>
        <w:spacing w:after="200" w:line="240" w:lineRule="auto"/>
        <w:jc w:val="both"/>
        <w:rPr>
          <w:rFonts w:ascii="Calibri" w:eastAsia="Times New Roman" w:hAnsi="Calibri" w:cs="Times New Roman"/>
          <w:color w:val="000000"/>
          <w:lang w:eastAsia="en-IE"/>
        </w:rPr>
      </w:pPr>
    </w:p>
    <w:p w14:paraId="30CF9745" w14:textId="26EAEFA9" w:rsidR="00440F57" w:rsidRDefault="00440F57" w:rsidP="009C517A">
      <w:pPr>
        <w:spacing w:after="200" w:line="240" w:lineRule="auto"/>
        <w:jc w:val="both"/>
        <w:rPr>
          <w:rFonts w:ascii="Calibri" w:eastAsia="Times New Roman" w:hAnsi="Calibri" w:cs="Times New Roman"/>
          <w:color w:val="000000"/>
          <w:lang w:eastAsia="en-IE"/>
        </w:rPr>
      </w:pPr>
    </w:p>
    <w:p w14:paraId="1DF8E5B6" w14:textId="77777777" w:rsidR="00440F57" w:rsidRPr="005404AA" w:rsidRDefault="00440F57" w:rsidP="009C517A">
      <w:pPr>
        <w:spacing w:after="200" w:line="240" w:lineRule="auto"/>
        <w:jc w:val="both"/>
        <w:rPr>
          <w:rFonts w:ascii="Calibri" w:eastAsia="Times New Roman" w:hAnsi="Calibri" w:cs="Times New Roman"/>
          <w:color w:val="000000"/>
          <w:lang w:eastAsia="en-IE"/>
        </w:rPr>
      </w:pPr>
    </w:p>
    <w:p w14:paraId="1417A601" w14:textId="77777777" w:rsidR="00CC23EE" w:rsidRPr="00CC23EE" w:rsidRDefault="00CC23EE" w:rsidP="00931B87">
      <w:pPr>
        <w:spacing w:before="120" w:after="0" w:line="240" w:lineRule="auto"/>
        <w:rPr>
          <w:rFonts w:ascii="Franklin Gothic Book" w:hAnsi="Franklin Gothic Book"/>
          <w:b/>
          <w:bCs/>
          <w:caps/>
          <w:sz w:val="20"/>
          <w:szCs w:val="20"/>
        </w:rPr>
      </w:pPr>
      <w:r w:rsidRPr="00931B87">
        <w:rPr>
          <w:rFonts w:ascii="Franklin Gothic Book" w:hAnsi="Franklin Gothic Book"/>
          <w:b/>
          <w:lang w:val="en-GB"/>
        </w:rPr>
        <w:lastRenderedPageBreak/>
        <w:t>Appendix 1: From RTC Act 1992: Academic Council.</w:t>
      </w:r>
    </w:p>
    <w:p w14:paraId="6A481F72" w14:textId="77777777" w:rsidR="00CC23EE" w:rsidRPr="00931B87" w:rsidRDefault="00CC23EE" w:rsidP="00CC23EE">
      <w:pPr>
        <w:pStyle w:val="ListParagraph"/>
        <w:spacing w:before="80" w:after="0" w:line="240" w:lineRule="auto"/>
        <w:ind w:left="709"/>
        <w:contextualSpacing w:val="0"/>
        <w:rPr>
          <w:rFonts w:asciiTheme="minorHAnsi" w:hAnsiTheme="minorHAnsi"/>
          <w:b/>
          <w:bCs/>
          <w:caps/>
        </w:rPr>
      </w:pPr>
    </w:p>
    <w:tbl>
      <w:tblPr>
        <w:tblW w:w="9396" w:type="dxa"/>
        <w:tblCellSpacing w:w="15" w:type="dxa"/>
        <w:tblCellMar>
          <w:top w:w="15" w:type="dxa"/>
          <w:left w:w="15" w:type="dxa"/>
          <w:bottom w:w="15" w:type="dxa"/>
          <w:right w:w="15" w:type="dxa"/>
        </w:tblCellMar>
        <w:tblLook w:val="04A0" w:firstRow="1" w:lastRow="0" w:firstColumn="1" w:lastColumn="0" w:noHBand="0" w:noVBand="1"/>
      </w:tblPr>
      <w:tblGrid>
        <w:gridCol w:w="9396"/>
      </w:tblGrid>
      <w:tr w:rsidR="00CC23EE" w:rsidRPr="00931B87" w14:paraId="4187E42A" w14:textId="77777777" w:rsidTr="005B150E">
        <w:trPr>
          <w:tblCellSpacing w:w="15" w:type="dxa"/>
        </w:trPr>
        <w:tc>
          <w:tcPr>
            <w:tcW w:w="9336" w:type="dxa"/>
            <w:hideMark/>
          </w:tcPr>
          <w:p w14:paraId="6BEB4342" w14:textId="77777777" w:rsidR="00931B87" w:rsidRDefault="00CC23EE" w:rsidP="00931B87">
            <w:pPr>
              <w:pStyle w:val="ListParagraph"/>
              <w:numPr>
                <w:ilvl w:val="0"/>
                <w:numId w:val="11"/>
              </w:numPr>
              <w:spacing w:after="0" w:line="240" w:lineRule="auto"/>
              <w:rPr>
                <w:lang w:eastAsia="en-IE"/>
              </w:rPr>
            </w:pPr>
            <w:r w:rsidRPr="00931B87">
              <w:rPr>
                <w:lang w:eastAsia="en-IE"/>
              </w:rPr>
              <w:t xml:space="preserve">Each college shall have an academic council appointed by the governing body to assist it in the </w:t>
            </w:r>
            <w:r w:rsidR="00931B87">
              <w:rPr>
                <w:lang w:eastAsia="en-IE"/>
              </w:rPr>
              <w:tab/>
            </w:r>
            <w:r w:rsidRPr="00931B87">
              <w:rPr>
                <w:lang w:eastAsia="en-IE"/>
              </w:rPr>
              <w:t xml:space="preserve">planning, co-ordination, development and overseeing of the educational work of the college </w:t>
            </w:r>
            <w:r w:rsidR="00931B87">
              <w:rPr>
                <w:lang w:eastAsia="en-IE"/>
              </w:rPr>
              <w:tab/>
            </w:r>
            <w:r w:rsidRPr="00931B87">
              <w:rPr>
                <w:lang w:eastAsia="en-IE"/>
              </w:rPr>
              <w:t xml:space="preserve">and to protect, maintain and develop the academic standards of </w:t>
            </w:r>
            <w:r w:rsidR="00931B87">
              <w:rPr>
                <w:lang w:eastAsia="en-IE"/>
              </w:rPr>
              <w:t xml:space="preserve">the courses and the activities </w:t>
            </w:r>
          </w:p>
          <w:p w14:paraId="3B803BEE" w14:textId="77777777" w:rsidR="00CC23EE" w:rsidRPr="00931B87" w:rsidRDefault="00931B87" w:rsidP="00931B87">
            <w:pPr>
              <w:pStyle w:val="ListParagraph"/>
              <w:spacing w:after="0" w:line="240" w:lineRule="auto"/>
              <w:ind w:left="705"/>
              <w:rPr>
                <w:lang w:eastAsia="en-IE"/>
              </w:rPr>
            </w:pPr>
            <w:r>
              <w:rPr>
                <w:lang w:eastAsia="en-IE"/>
              </w:rPr>
              <w:t>o</w:t>
            </w:r>
            <w:r w:rsidR="00CC23EE" w:rsidRPr="00931B87">
              <w:rPr>
                <w:lang w:eastAsia="en-IE"/>
              </w:rPr>
              <w:t>f the college.</w:t>
            </w:r>
          </w:p>
        </w:tc>
      </w:tr>
      <w:tr w:rsidR="00CC23EE" w:rsidRPr="00931B87" w14:paraId="2C15DF6B" w14:textId="77777777" w:rsidTr="005B150E">
        <w:trPr>
          <w:tblCellSpacing w:w="15" w:type="dxa"/>
        </w:trPr>
        <w:tc>
          <w:tcPr>
            <w:tcW w:w="9336" w:type="dxa"/>
            <w:hideMark/>
          </w:tcPr>
          <w:p w14:paraId="1548FCC5" w14:textId="77777777" w:rsidR="00CC23EE" w:rsidRPr="00931B87" w:rsidRDefault="00CC23EE" w:rsidP="005B150E">
            <w:pPr>
              <w:spacing w:after="0" w:line="240" w:lineRule="auto"/>
              <w:ind w:left="1080" w:hanging="720"/>
              <w:rPr>
                <w:lang w:eastAsia="en-IE"/>
              </w:rPr>
            </w:pPr>
            <w:r w:rsidRPr="00931B87">
              <w:rPr>
                <w:lang w:eastAsia="en-IE"/>
              </w:rPr>
              <w:t>(2) (</w:t>
            </w:r>
            <w:r w:rsidRPr="00931B87">
              <w:rPr>
                <w:i/>
                <w:iCs/>
                <w:lang w:eastAsia="en-IE"/>
              </w:rPr>
              <w:t>a</w:t>
            </w:r>
            <w:r w:rsidRPr="00931B87">
              <w:rPr>
                <w:lang w:eastAsia="en-IE"/>
              </w:rPr>
              <w:t>) Each governing body may by regulations made under this section provide for the membership and terms of office of the academic council.</w:t>
            </w:r>
          </w:p>
        </w:tc>
      </w:tr>
      <w:tr w:rsidR="00CC23EE" w:rsidRPr="00931B87" w14:paraId="606BFB06" w14:textId="77777777" w:rsidTr="005B150E">
        <w:trPr>
          <w:tblCellSpacing w:w="15" w:type="dxa"/>
        </w:trPr>
        <w:tc>
          <w:tcPr>
            <w:tcW w:w="9336" w:type="dxa"/>
            <w:hideMark/>
          </w:tcPr>
          <w:p w14:paraId="5E28DB25" w14:textId="77777777" w:rsidR="00CC23EE" w:rsidRPr="00931B87" w:rsidRDefault="00CC23EE" w:rsidP="005B150E">
            <w:pPr>
              <w:spacing w:after="0" w:line="240" w:lineRule="auto"/>
              <w:ind w:left="1080" w:hanging="360"/>
              <w:rPr>
                <w:lang w:eastAsia="en-IE"/>
              </w:rPr>
            </w:pPr>
            <w:r w:rsidRPr="00931B87">
              <w:rPr>
                <w:lang w:eastAsia="en-IE"/>
              </w:rPr>
              <w:t>(</w:t>
            </w:r>
            <w:r w:rsidRPr="00931B87">
              <w:rPr>
                <w:i/>
                <w:iCs/>
                <w:lang w:eastAsia="en-IE"/>
              </w:rPr>
              <w:t>b</w:t>
            </w:r>
            <w:r w:rsidRPr="00931B87">
              <w:rPr>
                <w:lang w:eastAsia="en-IE"/>
              </w:rPr>
              <w:t xml:space="preserve">) The majority of members shall be holders of academic appointments within the college and at least one shall be a registered student </w:t>
            </w:r>
            <w:proofErr w:type="gramStart"/>
            <w:r w:rsidRPr="00931B87">
              <w:rPr>
                <w:lang w:eastAsia="en-IE"/>
              </w:rPr>
              <w:t>of</w:t>
            </w:r>
            <w:proofErr w:type="gramEnd"/>
            <w:r w:rsidRPr="00931B87">
              <w:rPr>
                <w:lang w:eastAsia="en-IE"/>
              </w:rPr>
              <w:t xml:space="preserve"> the college.</w:t>
            </w:r>
          </w:p>
        </w:tc>
      </w:tr>
      <w:tr w:rsidR="00CC23EE" w:rsidRPr="00931B87" w14:paraId="2C69BB91" w14:textId="77777777" w:rsidTr="005B150E">
        <w:trPr>
          <w:tblCellSpacing w:w="15" w:type="dxa"/>
        </w:trPr>
        <w:tc>
          <w:tcPr>
            <w:tcW w:w="9336" w:type="dxa"/>
            <w:hideMark/>
          </w:tcPr>
          <w:p w14:paraId="2989F431" w14:textId="77777777" w:rsidR="00CC23EE" w:rsidRPr="00931B87" w:rsidRDefault="00CC23EE" w:rsidP="005B150E">
            <w:pPr>
              <w:spacing w:after="0" w:line="240" w:lineRule="auto"/>
              <w:ind w:left="1080" w:hanging="360"/>
              <w:rPr>
                <w:lang w:eastAsia="en-IE"/>
              </w:rPr>
            </w:pPr>
            <w:r w:rsidRPr="00931B87">
              <w:rPr>
                <w:lang w:eastAsia="en-IE"/>
              </w:rPr>
              <w:t>(</w:t>
            </w:r>
            <w:r w:rsidRPr="00931B87">
              <w:rPr>
                <w:i/>
                <w:iCs/>
                <w:lang w:eastAsia="en-IE"/>
              </w:rPr>
              <w:t>c</w:t>
            </w:r>
            <w:r w:rsidRPr="00931B87">
              <w:rPr>
                <w:lang w:eastAsia="en-IE"/>
              </w:rPr>
              <w:t>) The members appointed to the academic council shall hold office for a period of three years and shall be eligible for reappointment.</w:t>
            </w:r>
          </w:p>
        </w:tc>
      </w:tr>
      <w:tr w:rsidR="00CC23EE" w:rsidRPr="00931B87" w14:paraId="094B6CB1" w14:textId="77777777" w:rsidTr="005B150E">
        <w:trPr>
          <w:tblCellSpacing w:w="15" w:type="dxa"/>
        </w:trPr>
        <w:tc>
          <w:tcPr>
            <w:tcW w:w="9336" w:type="dxa"/>
            <w:hideMark/>
          </w:tcPr>
          <w:p w14:paraId="6F4D7341" w14:textId="77777777" w:rsidR="00CC23EE" w:rsidRPr="00931B87" w:rsidRDefault="00CC23EE" w:rsidP="005B150E">
            <w:pPr>
              <w:spacing w:after="0" w:line="240" w:lineRule="auto"/>
              <w:ind w:firstLine="240"/>
              <w:rPr>
                <w:lang w:eastAsia="en-IE"/>
              </w:rPr>
            </w:pPr>
            <w:r w:rsidRPr="00931B87">
              <w:rPr>
                <w:lang w:eastAsia="en-IE"/>
              </w:rPr>
              <w:t xml:space="preserve">(3) </w:t>
            </w:r>
            <w:r w:rsidR="00931B87">
              <w:rPr>
                <w:lang w:eastAsia="en-IE"/>
              </w:rPr>
              <w:tab/>
            </w:r>
            <w:r w:rsidRPr="00931B87">
              <w:rPr>
                <w:lang w:eastAsia="en-IE"/>
              </w:rPr>
              <w:t xml:space="preserve">Without prejudice to the generality of </w:t>
            </w:r>
            <w:r w:rsidRPr="00931B87">
              <w:rPr>
                <w:i/>
                <w:iCs/>
                <w:lang w:eastAsia="en-IE"/>
              </w:rPr>
              <w:t>subsection (1)</w:t>
            </w:r>
            <w:r w:rsidRPr="00931B87">
              <w:rPr>
                <w:lang w:eastAsia="en-IE"/>
              </w:rPr>
              <w:t xml:space="preserve"> the academic council shall have the </w:t>
            </w:r>
            <w:r w:rsidR="00931B87">
              <w:rPr>
                <w:lang w:eastAsia="en-IE"/>
              </w:rPr>
              <w:tab/>
            </w:r>
            <w:r w:rsidRPr="00931B87">
              <w:rPr>
                <w:lang w:eastAsia="en-IE"/>
              </w:rPr>
              <w:t xml:space="preserve">following </w:t>
            </w:r>
            <w:proofErr w:type="gramStart"/>
            <w:r w:rsidRPr="00931B87">
              <w:rPr>
                <w:lang w:eastAsia="en-IE"/>
              </w:rPr>
              <w:t>particular functions</w:t>
            </w:r>
            <w:proofErr w:type="gramEnd"/>
            <w:r w:rsidRPr="00931B87">
              <w:rPr>
                <w:lang w:eastAsia="en-IE"/>
              </w:rPr>
              <w:t>—</w:t>
            </w:r>
          </w:p>
        </w:tc>
      </w:tr>
      <w:tr w:rsidR="00CC23EE" w:rsidRPr="00931B87" w14:paraId="5B8ED10C" w14:textId="77777777" w:rsidTr="005B150E">
        <w:trPr>
          <w:tblCellSpacing w:w="15" w:type="dxa"/>
        </w:trPr>
        <w:tc>
          <w:tcPr>
            <w:tcW w:w="9336" w:type="dxa"/>
            <w:hideMark/>
          </w:tcPr>
          <w:p w14:paraId="2D958151"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a</w:t>
            </w:r>
            <w:r w:rsidRPr="00931B87">
              <w:rPr>
                <w:lang w:eastAsia="en-IE"/>
              </w:rPr>
              <w:t xml:space="preserve">) to design, develop and assist in implementing courses of study in accordance with the programmes and budget approved annually under </w:t>
            </w:r>
            <w:hyperlink r:id="rId12" w:anchor="sec13" w:history="1">
              <w:r w:rsidRPr="00931B87">
                <w:rPr>
                  <w:i/>
                  <w:iCs/>
                  <w:color w:val="0000FF"/>
                  <w:u w:val="single"/>
                  <w:lang w:eastAsia="en-IE"/>
                </w:rPr>
                <w:t>section 13</w:t>
              </w:r>
            </w:hyperlink>
            <w:r w:rsidRPr="00931B87">
              <w:rPr>
                <w:lang w:eastAsia="en-IE"/>
              </w:rPr>
              <w:t xml:space="preserve"> of this Act and consistent with the functions of the college;</w:t>
            </w:r>
          </w:p>
        </w:tc>
      </w:tr>
      <w:tr w:rsidR="00CC23EE" w:rsidRPr="00931B87" w14:paraId="61093FB6" w14:textId="77777777" w:rsidTr="005B150E">
        <w:trPr>
          <w:tblCellSpacing w:w="15" w:type="dxa"/>
        </w:trPr>
        <w:tc>
          <w:tcPr>
            <w:tcW w:w="9336" w:type="dxa"/>
            <w:hideMark/>
          </w:tcPr>
          <w:p w14:paraId="10F6A449"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b</w:t>
            </w:r>
            <w:r w:rsidRPr="00931B87">
              <w:rPr>
                <w:lang w:eastAsia="en-IE"/>
              </w:rPr>
              <w:t xml:space="preserve">) to make recommendations to the governing body for the establishment of appropriate structures to implement the courses of study referred to </w:t>
            </w:r>
            <w:proofErr w:type="spellStart"/>
            <w:r w:rsidRPr="00931B87">
              <w:rPr>
                <w:lang w:eastAsia="en-IE"/>
              </w:rPr>
              <w:t>at</w:t>
            </w:r>
            <w:proofErr w:type="spellEnd"/>
            <w:r w:rsidRPr="00931B87">
              <w:rPr>
                <w:lang w:eastAsia="en-IE"/>
              </w:rPr>
              <w:t xml:space="preserve"> </w:t>
            </w:r>
            <w:r w:rsidRPr="00931B87">
              <w:rPr>
                <w:i/>
                <w:iCs/>
                <w:lang w:eastAsia="en-IE"/>
              </w:rPr>
              <w:t>paragraph (a)</w:t>
            </w:r>
            <w:r w:rsidRPr="00931B87">
              <w:rPr>
                <w:lang w:eastAsia="en-IE"/>
              </w:rPr>
              <w:t xml:space="preserve"> of this subsection;</w:t>
            </w:r>
          </w:p>
        </w:tc>
      </w:tr>
      <w:tr w:rsidR="00CC23EE" w:rsidRPr="00931B87" w14:paraId="74FE61D3" w14:textId="77777777" w:rsidTr="005B150E">
        <w:trPr>
          <w:tblCellSpacing w:w="15" w:type="dxa"/>
        </w:trPr>
        <w:tc>
          <w:tcPr>
            <w:tcW w:w="9336" w:type="dxa"/>
            <w:hideMark/>
          </w:tcPr>
          <w:p w14:paraId="3ADE15FD"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c</w:t>
            </w:r>
            <w:r w:rsidRPr="00931B87">
              <w:rPr>
                <w:lang w:eastAsia="en-IE"/>
              </w:rPr>
              <w:t>) to make recommendations to the governing body on programmes for research and development work;</w:t>
            </w:r>
          </w:p>
        </w:tc>
      </w:tr>
      <w:tr w:rsidR="00CC23EE" w:rsidRPr="00931B87" w14:paraId="207945F7" w14:textId="77777777" w:rsidTr="005B150E">
        <w:trPr>
          <w:tblCellSpacing w:w="15" w:type="dxa"/>
        </w:trPr>
        <w:tc>
          <w:tcPr>
            <w:tcW w:w="9336" w:type="dxa"/>
            <w:hideMark/>
          </w:tcPr>
          <w:p w14:paraId="5DFBD077"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d</w:t>
            </w:r>
            <w:r w:rsidRPr="00931B87">
              <w:rPr>
                <w:lang w:eastAsia="en-IE"/>
              </w:rPr>
              <w:t xml:space="preserve">) to make recommendations to the governing body for the selection, admission, </w:t>
            </w:r>
            <w:proofErr w:type="gramStart"/>
            <w:r w:rsidRPr="00931B87">
              <w:rPr>
                <w:lang w:eastAsia="en-IE"/>
              </w:rPr>
              <w:t>retention</w:t>
            </w:r>
            <w:proofErr w:type="gramEnd"/>
            <w:r w:rsidRPr="00931B87">
              <w:rPr>
                <w:lang w:eastAsia="en-IE"/>
              </w:rPr>
              <w:t xml:space="preserve"> and exclusion of students;</w:t>
            </w:r>
          </w:p>
        </w:tc>
      </w:tr>
      <w:tr w:rsidR="00CC23EE" w:rsidRPr="00931B87" w14:paraId="625369F2" w14:textId="77777777" w:rsidTr="005B150E">
        <w:trPr>
          <w:tblCellSpacing w:w="15" w:type="dxa"/>
        </w:trPr>
        <w:tc>
          <w:tcPr>
            <w:tcW w:w="9336" w:type="dxa"/>
            <w:hideMark/>
          </w:tcPr>
          <w:p w14:paraId="677DDB50"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e</w:t>
            </w:r>
            <w:r w:rsidRPr="00931B87">
              <w:rPr>
                <w:lang w:eastAsia="en-IE"/>
              </w:rPr>
              <w:t>) be responsible, subject to the approval of the governing body, for making the academic regulations of the college;</w:t>
            </w:r>
          </w:p>
        </w:tc>
      </w:tr>
      <w:tr w:rsidR="00CC23EE" w:rsidRPr="00931B87" w14:paraId="68BE7057" w14:textId="77777777" w:rsidTr="005B150E">
        <w:trPr>
          <w:tblCellSpacing w:w="15" w:type="dxa"/>
        </w:trPr>
        <w:tc>
          <w:tcPr>
            <w:tcW w:w="9336" w:type="dxa"/>
            <w:hideMark/>
          </w:tcPr>
          <w:p w14:paraId="3514599B"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f</w:t>
            </w:r>
            <w:r w:rsidRPr="00931B87">
              <w:rPr>
                <w:lang w:eastAsia="en-IE"/>
              </w:rPr>
              <w:t xml:space="preserve">) to propose to the governing body, subject to the requirements of the National Council for Educational Awards or any university or other authority to which </w:t>
            </w:r>
            <w:hyperlink r:id="rId13" w:anchor="sec5" w:history="1">
              <w:r w:rsidRPr="00931B87">
                <w:rPr>
                  <w:i/>
                  <w:iCs/>
                  <w:color w:val="0000FF"/>
                  <w:u w:val="single"/>
                  <w:lang w:eastAsia="en-IE"/>
                </w:rPr>
                <w:t>section 5</w:t>
              </w:r>
            </w:hyperlink>
            <w:r w:rsidRPr="00931B87">
              <w:rPr>
                <w:i/>
                <w:iCs/>
                <w:lang w:eastAsia="en-IE"/>
              </w:rPr>
              <w:t xml:space="preserve"> (1) (b)</w:t>
            </w:r>
            <w:r w:rsidRPr="00931B87">
              <w:rPr>
                <w:lang w:eastAsia="en-IE"/>
              </w:rPr>
              <w:t xml:space="preserve"> applies, the form of regulations to be made by the governing body for the conduct of examinations and for the evaluation of academic progress;</w:t>
            </w:r>
          </w:p>
        </w:tc>
      </w:tr>
      <w:tr w:rsidR="00CC23EE" w:rsidRPr="00931B87" w14:paraId="32B7DF37" w14:textId="77777777" w:rsidTr="005B150E">
        <w:trPr>
          <w:tblCellSpacing w:w="15" w:type="dxa"/>
        </w:trPr>
        <w:tc>
          <w:tcPr>
            <w:tcW w:w="9336" w:type="dxa"/>
            <w:hideMark/>
          </w:tcPr>
          <w:p w14:paraId="6CE89C0F"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g</w:t>
            </w:r>
            <w:r w:rsidRPr="00931B87">
              <w:rPr>
                <w:lang w:eastAsia="en-IE"/>
              </w:rPr>
              <w:t xml:space="preserve">) to make recommendations to the governing body for the award of scholarships, </w:t>
            </w:r>
            <w:proofErr w:type="gramStart"/>
            <w:r w:rsidRPr="00931B87">
              <w:rPr>
                <w:lang w:eastAsia="en-IE"/>
              </w:rPr>
              <w:t>prizes</w:t>
            </w:r>
            <w:proofErr w:type="gramEnd"/>
            <w:r w:rsidRPr="00931B87">
              <w:rPr>
                <w:lang w:eastAsia="en-IE"/>
              </w:rPr>
              <w:t xml:space="preserve"> or other awards;</w:t>
            </w:r>
          </w:p>
        </w:tc>
      </w:tr>
      <w:tr w:rsidR="00CC23EE" w:rsidRPr="00931B87" w14:paraId="042A1405" w14:textId="77777777" w:rsidTr="005B150E">
        <w:trPr>
          <w:tblCellSpacing w:w="15" w:type="dxa"/>
        </w:trPr>
        <w:tc>
          <w:tcPr>
            <w:tcW w:w="9336" w:type="dxa"/>
            <w:hideMark/>
          </w:tcPr>
          <w:p w14:paraId="52FB0CE2"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h</w:t>
            </w:r>
            <w:r w:rsidRPr="00931B87">
              <w:rPr>
                <w:lang w:eastAsia="en-IE"/>
              </w:rPr>
              <w:t>) to make general arrangements for tutorial or other academic counselling;</w:t>
            </w:r>
          </w:p>
        </w:tc>
      </w:tr>
      <w:tr w:rsidR="00CC23EE" w:rsidRPr="00931B87" w14:paraId="2FAC8BFD" w14:textId="77777777" w:rsidTr="005B150E">
        <w:trPr>
          <w:tblCellSpacing w:w="15" w:type="dxa"/>
        </w:trPr>
        <w:tc>
          <w:tcPr>
            <w:tcW w:w="9336" w:type="dxa"/>
            <w:hideMark/>
          </w:tcPr>
          <w:p w14:paraId="5D4EB618" w14:textId="77777777" w:rsidR="00CC23EE" w:rsidRPr="00931B87" w:rsidRDefault="00CC23EE" w:rsidP="005B150E">
            <w:pPr>
              <w:spacing w:after="0" w:line="240" w:lineRule="auto"/>
              <w:ind w:left="1080" w:hanging="600"/>
              <w:rPr>
                <w:lang w:eastAsia="en-IE"/>
              </w:rPr>
            </w:pPr>
            <w:r w:rsidRPr="00931B87">
              <w:rPr>
                <w:lang w:eastAsia="en-IE"/>
              </w:rPr>
              <w:t>(</w:t>
            </w:r>
            <w:proofErr w:type="spellStart"/>
            <w:r w:rsidRPr="00931B87">
              <w:rPr>
                <w:i/>
                <w:iCs/>
                <w:lang w:eastAsia="en-IE"/>
              </w:rPr>
              <w:t>i</w:t>
            </w:r>
            <w:proofErr w:type="spellEnd"/>
            <w:r w:rsidRPr="00931B87">
              <w:rPr>
                <w:lang w:eastAsia="en-IE"/>
              </w:rPr>
              <w:t>) to exercise any other functions, consistent with this Act, which may be delegated to it by the governing body;</w:t>
            </w:r>
          </w:p>
        </w:tc>
      </w:tr>
      <w:tr w:rsidR="00CC23EE" w:rsidRPr="00931B87" w14:paraId="09F564D3" w14:textId="77777777" w:rsidTr="005B150E">
        <w:trPr>
          <w:tblCellSpacing w:w="15" w:type="dxa"/>
        </w:trPr>
        <w:tc>
          <w:tcPr>
            <w:tcW w:w="9336" w:type="dxa"/>
            <w:hideMark/>
          </w:tcPr>
          <w:p w14:paraId="09833783"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j</w:t>
            </w:r>
            <w:r w:rsidRPr="00931B87">
              <w:rPr>
                <w:lang w:eastAsia="en-IE"/>
              </w:rPr>
              <w:t>) to assist in implementing any regulations which may be made by the governing body concerning any of the matters aforesaid.</w:t>
            </w:r>
          </w:p>
        </w:tc>
      </w:tr>
      <w:tr w:rsidR="00CC23EE" w:rsidRPr="00931B87" w14:paraId="276C8AF0" w14:textId="77777777" w:rsidTr="005B150E">
        <w:trPr>
          <w:tblCellSpacing w:w="15" w:type="dxa"/>
        </w:trPr>
        <w:tc>
          <w:tcPr>
            <w:tcW w:w="9336" w:type="dxa"/>
            <w:hideMark/>
          </w:tcPr>
          <w:p w14:paraId="2629AA07" w14:textId="77777777" w:rsidR="00CC23EE" w:rsidRPr="00931B87" w:rsidRDefault="00CC23EE" w:rsidP="005B150E">
            <w:pPr>
              <w:spacing w:after="0" w:line="240" w:lineRule="auto"/>
              <w:ind w:firstLine="240"/>
              <w:rPr>
                <w:lang w:eastAsia="en-IE"/>
              </w:rPr>
            </w:pPr>
            <w:r w:rsidRPr="00931B87">
              <w:rPr>
                <w:lang w:eastAsia="en-IE"/>
              </w:rPr>
              <w:t xml:space="preserve">(4) </w:t>
            </w:r>
            <w:r w:rsidR="00931B87">
              <w:rPr>
                <w:lang w:eastAsia="en-IE"/>
              </w:rPr>
              <w:tab/>
            </w:r>
            <w:r w:rsidRPr="00931B87">
              <w:rPr>
                <w:lang w:eastAsia="en-IE"/>
              </w:rPr>
              <w:t>The academic council, with the approval of the governing body, may—</w:t>
            </w:r>
          </w:p>
        </w:tc>
      </w:tr>
      <w:tr w:rsidR="00CC23EE" w:rsidRPr="00931B87" w14:paraId="437A8CCA" w14:textId="77777777" w:rsidTr="005B150E">
        <w:trPr>
          <w:tblCellSpacing w:w="15" w:type="dxa"/>
        </w:trPr>
        <w:tc>
          <w:tcPr>
            <w:tcW w:w="9336" w:type="dxa"/>
            <w:hideMark/>
          </w:tcPr>
          <w:p w14:paraId="0A1ADC1A"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a</w:t>
            </w:r>
            <w:r w:rsidRPr="00931B87">
              <w:rPr>
                <w:lang w:eastAsia="en-IE"/>
              </w:rPr>
              <w:t>) establish such and so many committees, consisting either wholly or partly of persons who are not members of the college, as it thinks proper to assist the academic council in the performance of its functions under this Act, and</w:t>
            </w:r>
          </w:p>
        </w:tc>
      </w:tr>
      <w:tr w:rsidR="00CC23EE" w:rsidRPr="00931B87" w14:paraId="481E94B1" w14:textId="77777777" w:rsidTr="005B150E">
        <w:trPr>
          <w:tblCellSpacing w:w="15" w:type="dxa"/>
        </w:trPr>
        <w:tc>
          <w:tcPr>
            <w:tcW w:w="9336" w:type="dxa"/>
            <w:hideMark/>
          </w:tcPr>
          <w:p w14:paraId="4F77F5D4" w14:textId="77777777" w:rsidR="00CC23EE" w:rsidRPr="00931B87" w:rsidRDefault="00CC23EE" w:rsidP="005B150E">
            <w:pPr>
              <w:spacing w:after="0" w:line="240" w:lineRule="auto"/>
              <w:ind w:left="1080" w:hanging="600"/>
              <w:rPr>
                <w:lang w:eastAsia="en-IE"/>
              </w:rPr>
            </w:pPr>
            <w:r w:rsidRPr="00931B87">
              <w:rPr>
                <w:lang w:eastAsia="en-IE"/>
              </w:rPr>
              <w:t>(</w:t>
            </w:r>
            <w:r w:rsidRPr="00931B87">
              <w:rPr>
                <w:i/>
                <w:iCs/>
                <w:lang w:eastAsia="en-IE"/>
              </w:rPr>
              <w:t>b</w:t>
            </w:r>
            <w:r w:rsidRPr="00931B87">
              <w:rPr>
                <w:lang w:eastAsia="en-IE"/>
              </w:rPr>
              <w:t xml:space="preserve">) determine, subject to the provisions of this Act, the functions of any committee established under </w:t>
            </w:r>
            <w:r w:rsidRPr="00931B87">
              <w:rPr>
                <w:i/>
                <w:iCs/>
                <w:lang w:eastAsia="en-IE"/>
              </w:rPr>
              <w:t>paragraph (a)</w:t>
            </w:r>
            <w:r w:rsidRPr="00931B87">
              <w:rPr>
                <w:lang w:eastAsia="en-IE"/>
              </w:rPr>
              <w:t xml:space="preserve"> of this subsection.</w:t>
            </w:r>
          </w:p>
        </w:tc>
      </w:tr>
      <w:tr w:rsidR="00CC23EE" w:rsidRPr="00931B87" w14:paraId="6E4E1D1D" w14:textId="77777777" w:rsidTr="005B150E">
        <w:trPr>
          <w:tblCellSpacing w:w="15" w:type="dxa"/>
        </w:trPr>
        <w:tc>
          <w:tcPr>
            <w:tcW w:w="9336" w:type="dxa"/>
            <w:hideMark/>
          </w:tcPr>
          <w:p w14:paraId="583B1980" w14:textId="77777777" w:rsidR="00CC23EE" w:rsidRPr="00931B87" w:rsidRDefault="00CC23EE" w:rsidP="005B150E">
            <w:pPr>
              <w:spacing w:after="0" w:line="240" w:lineRule="auto"/>
              <w:ind w:firstLine="240"/>
              <w:rPr>
                <w:lang w:eastAsia="en-IE"/>
              </w:rPr>
            </w:pPr>
            <w:r w:rsidRPr="00931B87">
              <w:rPr>
                <w:lang w:eastAsia="en-IE"/>
              </w:rPr>
              <w:t xml:space="preserve">(5) </w:t>
            </w:r>
            <w:r w:rsidR="00931B87">
              <w:rPr>
                <w:lang w:eastAsia="en-IE"/>
              </w:rPr>
              <w:tab/>
            </w:r>
            <w:r w:rsidRPr="00931B87">
              <w:rPr>
                <w:lang w:eastAsia="en-IE"/>
              </w:rPr>
              <w:t xml:space="preserve">The acts of a committee established under </w:t>
            </w:r>
            <w:r w:rsidRPr="00931B87">
              <w:rPr>
                <w:i/>
                <w:iCs/>
                <w:lang w:eastAsia="en-IE"/>
              </w:rPr>
              <w:t>subsection (4) (a)</w:t>
            </w:r>
            <w:r w:rsidRPr="00931B87">
              <w:rPr>
                <w:lang w:eastAsia="en-IE"/>
              </w:rPr>
              <w:t xml:space="preserve"> shall be subject to confirmation by </w:t>
            </w:r>
            <w:r w:rsidR="00931B87">
              <w:rPr>
                <w:lang w:eastAsia="en-IE"/>
              </w:rPr>
              <w:tab/>
            </w:r>
            <w:r w:rsidRPr="00931B87">
              <w:rPr>
                <w:lang w:eastAsia="en-IE"/>
              </w:rPr>
              <w:t xml:space="preserve">the governing body unless the governing body dispenses with the necessity for such </w:t>
            </w:r>
            <w:r w:rsidR="00931B87">
              <w:rPr>
                <w:lang w:eastAsia="en-IE"/>
              </w:rPr>
              <w:tab/>
            </w:r>
            <w:r w:rsidRPr="00931B87">
              <w:rPr>
                <w:lang w:eastAsia="en-IE"/>
              </w:rPr>
              <w:t>confirmation.</w:t>
            </w:r>
          </w:p>
        </w:tc>
      </w:tr>
      <w:tr w:rsidR="00CC23EE" w:rsidRPr="00931B87" w14:paraId="68E89395" w14:textId="77777777" w:rsidTr="005B150E">
        <w:trPr>
          <w:tblCellSpacing w:w="15" w:type="dxa"/>
        </w:trPr>
        <w:tc>
          <w:tcPr>
            <w:tcW w:w="9336" w:type="dxa"/>
            <w:hideMark/>
          </w:tcPr>
          <w:p w14:paraId="45BFC4AA" w14:textId="77777777" w:rsidR="00CC23EE" w:rsidRPr="00931B87" w:rsidRDefault="00CC23EE" w:rsidP="005B150E">
            <w:pPr>
              <w:spacing w:after="0" w:line="240" w:lineRule="auto"/>
              <w:ind w:firstLine="240"/>
              <w:rPr>
                <w:lang w:eastAsia="en-IE"/>
              </w:rPr>
            </w:pPr>
            <w:r w:rsidRPr="00931B87">
              <w:rPr>
                <w:lang w:eastAsia="en-IE"/>
              </w:rPr>
              <w:t xml:space="preserve">(6) </w:t>
            </w:r>
            <w:r w:rsidR="00931B87">
              <w:rPr>
                <w:lang w:eastAsia="en-IE"/>
              </w:rPr>
              <w:tab/>
            </w:r>
            <w:r w:rsidRPr="00931B87">
              <w:rPr>
                <w:lang w:eastAsia="en-IE"/>
              </w:rPr>
              <w:t xml:space="preserve">Subject to the provisions of this Act and to the directions of the governing body, the academic </w:t>
            </w:r>
            <w:r w:rsidR="00931B87">
              <w:rPr>
                <w:lang w:eastAsia="en-IE"/>
              </w:rPr>
              <w:tab/>
            </w:r>
            <w:r w:rsidRPr="00931B87">
              <w:rPr>
                <w:lang w:eastAsia="en-IE"/>
              </w:rPr>
              <w:t>council may regulate its own procedure.</w:t>
            </w:r>
          </w:p>
        </w:tc>
      </w:tr>
    </w:tbl>
    <w:p w14:paraId="3D72B590" w14:textId="77777777" w:rsidR="005B150E" w:rsidRDefault="005B150E" w:rsidP="00931B87">
      <w:pPr>
        <w:ind w:right="-755"/>
      </w:pPr>
    </w:p>
    <w:sectPr w:rsidR="005B150E" w:rsidSect="00A11527">
      <w:headerReference w:type="default" r:id="rId14"/>
      <w:footerReference w:type="default" r:id="rId15"/>
      <w:pgSz w:w="11906" w:h="16838"/>
      <w:pgMar w:top="709"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50A5" w14:textId="77777777" w:rsidR="00537A4D" w:rsidRDefault="00537A4D" w:rsidP="00EC5932">
      <w:pPr>
        <w:spacing w:after="0" w:line="240" w:lineRule="auto"/>
      </w:pPr>
      <w:r>
        <w:separator/>
      </w:r>
    </w:p>
  </w:endnote>
  <w:endnote w:type="continuationSeparator" w:id="0">
    <w:p w14:paraId="1BF8BEE4" w14:textId="77777777" w:rsidR="00537A4D" w:rsidRDefault="00537A4D" w:rsidP="00EC5932">
      <w:pPr>
        <w:spacing w:after="0" w:line="240" w:lineRule="auto"/>
      </w:pPr>
      <w:r>
        <w:continuationSeparator/>
      </w:r>
    </w:p>
  </w:endnote>
  <w:endnote w:type="continuationNotice" w:id="1">
    <w:p w14:paraId="4D588DFD" w14:textId="77777777" w:rsidR="009E2C2D" w:rsidRDefault="009E2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AAAF" w14:textId="6241E064" w:rsidR="00CC23EE" w:rsidRDefault="0055566C" w:rsidP="00A11527">
    <w:pPr>
      <w:pStyle w:val="Header"/>
      <w:tabs>
        <w:tab w:val="clear" w:pos="9026"/>
        <w:tab w:val="left" w:pos="2127"/>
        <w:tab w:val="right" w:pos="7655"/>
      </w:tabs>
    </w:pPr>
    <w:r>
      <w:rPr>
        <w:rFonts w:ascii="Franklin Gothic Book" w:hAnsi="Franklin Gothic Book"/>
        <w:sz w:val="18"/>
        <w:szCs w:val="18"/>
      </w:rPr>
      <w:t xml:space="preserve">VP Academic Affairs &amp; </w:t>
    </w:r>
    <w:r w:rsidR="00A11527" w:rsidRPr="00A11527">
      <w:rPr>
        <w:rFonts w:ascii="Franklin Gothic Book" w:hAnsi="Franklin Gothic Book"/>
        <w:sz w:val="18"/>
        <w:szCs w:val="18"/>
      </w:rPr>
      <w:t xml:space="preserve">Registrar </w:t>
    </w:r>
    <w:r w:rsidR="00A11527">
      <w:rPr>
        <w:rFonts w:ascii="Franklin Gothic Book" w:hAnsi="Franklin Gothic Book"/>
        <w:sz w:val="18"/>
        <w:szCs w:val="18"/>
      </w:rPr>
      <w:tab/>
    </w:r>
    <w:r w:rsidR="00A11527">
      <w:rPr>
        <w:rFonts w:ascii="Franklin Gothic Book" w:hAnsi="Franklin Gothic Book"/>
        <w:sz w:val="18"/>
        <w:szCs w:val="18"/>
      </w:rPr>
      <w:tab/>
    </w:r>
    <w:r w:rsidR="00A11527">
      <w:rPr>
        <w:rFonts w:ascii="Franklin Gothic Book" w:hAnsi="Franklin Gothic Book"/>
        <w:sz w:val="18"/>
        <w:szCs w:val="18"/>
      </w:rPr>
      <w:tab/>
    </w:r>
    <w:r w:rsidR="00A11527">
      <w:rPr>
        <w:rFonts w:ascii="Franklin Gothic Book" w:hAnsi="Franklin Gothic Book"/>
        <w:sz w:val="18"/>
        <w:szCs w:val="18"/>
      </w:rPr>
      <w:tab/>
    </w:r>
    <w:sdt>
      <w:sdtPr>
        <w:id w:val="-122921870"/>
        <w:docPartObj>
          <w:docPartGallery w:val="Page Numbers (Bottom of Page)"/>
          <w:docPartUnique/>
        </w:docPartObj>
      </w:sdtPr>
      <w:sdtEndPr/>
      <w:sdtContent>
        <w:sdt>
          <w:sdtPr>
            <w:id w:val="-751350349"/>
            <w:docPartObj>
              <w:docPartGallery w:val="Page Numbers (Top of Page)"/>
              <w:docPartUnique/>
            </w:docPartObj>
          </w:sdtPr>
          <w:sdtEndPr/>
          <w:sdtContent>
            <w:r w:rsidR="00CC23EE">
              <w:t xml:space="preserve">Page </w:t>
            </w:r>
            <w:r w:rsidR="00CC23EE">
              <w:rPr>
                <w:b/>
                <w:bCs/>
                <w:sz w:val="24"/>
                <w:szCs w:val="24"/>
              </w:rPr>
              <w:fldChar w:fldCharType="begin"/>
            </w:r>
            <w:r w:rsidR="00CC23EE">
              <w:rPr>
                <w:b/>
                <w:bCs/>
              </w:rPr>
              <w:instrText xml:space="preserve"> PAGE </w:instrText>
            </w:r>
            <w:r w:rsidR="00CC23EE">
              <w:rPr>
                <w:b/>
                <w:bCs/>
                <w:sz w:val="24"/>
                <w:szCs w:val="24"/>
              </w:rPr>
              <w:fldChar w:fldCharType="separate"/>
            </w:r>
            <w:r w:rsidR="00BB421D">
              <w:rPr>
                <w:b/>
                <w:bCs/>
                <w:noProof/>
              </w:rPr>
              <w:t>7</w:t>
            </w:r>
            <w:r w:rsidR="00CC23EE">
              <w:rPr>
                <w:b/>
                <w:bCs/>
                <w:sz w:val="24"/>
                <w:szCs w:val="24"/>
              </w:rPr>
              <w:fldChar w:fldCharType="end"/>
            </w:r>
            <w:r w:rsidR="00CC23EE">
              <w:t xml:space="preserve"> of </w:t>
            </w:r>
            <w:r w:rsidR="00CC23EE">
              <w:rPr>
                <w:b/>
                <w:bCs/>
                <w:sz w:val="24"/>
                <w:szCs w:val="24"/>
              </w:rPr>
              <w:fldChar w:fldCharType="begin"/>
            </w:r>
            <w:r w:rsidR="00CC23EE">
              <w:rPr>
                <w:b/>
                <w:bCs/>
              </w:rPr>
              <w:instrText xml:space="preserve"> NUMPAGES  </w:instrText>
            </w:r>
            <w:r w:rsidR="00CC23EE">
              <w:rPr>
                <w:b/>
                <w:bCs/>
                <w:sz w:val="24"/>
                <w:szCs w:val="24"/>
              </w:rPr>
              <w:fldChar w:fldCharType="separate"/>
            </w:r>
            <w:r w:rsidR="00BB421D">
              <w:rPr>
                <w:b/>
                <w:bCs/>
                <w:noProof/>
              </w:rPr>
              <w:t>8</w:t>
            </w:r>
            <w:r w:rsidR="00CC23EE">
              <w:rPr>
                <w:b/>
                <w:bCs/>
                <w:sz w:val="24"/>
                <w:szCs w:val="24"/>
              </w:rPr>
              <w:fldChar w:fldCharType="end"/>
            </w:r>
          </w:sdtContent>
        </w:sdt>
      </w:sdtContent>
    </w:sdt>
  </w:p>
  <w:p w14:paraId="2429AEE7" w14:textId="77777777" w:rsidR="00EC5932" w:rsidRDefault="00EC5932" w:rsidP="00EC5932">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5778" w14:textId="77777777" w:rsidR="00537A4D" w:rsidRDefault="00537A4D" w:rsidP="00EC5932">
      <w:pPr>
        <w:spacing w:after="0" w:line="240" w:lineRule="auto"/>
      </w:pPr>
      <w:r>
        <w:separator/>
      </w:r>
    </w:p>
  </w:footnote>
  <w:footnote w:type="continuationSeparator" w:id="0">
    <w:p w14:paraId="1B838EAD" w14:textId="77777777" w:rsidR="00537A4D" w:rsidRDefault="00537A4D" w:rsidP="00EC5932">
      <w:pPr>
        <w:spacing w:after="0" w:line="240" w:lineRule="auto"/>
      </w:pPr>
      <w:r>
        <w:continuationSeparator/>
      </w:r>
    </w:p>
  </w:footnote>
  <w:footnote w:type="continuationNotice" w:id="1">
    <w:p w14:paraId="6285C2DA" w14:textId="77777777" w:rsidR="009E2C2D" w:rsidRDefault="009E2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8A09" w14:textId="2D444770" w:rsidR="00A11527" w:rsidRPr="00457C93" w:rsidRDefault="00A11527" w:rsidP="00931B87">
    <w:pPr>
      <w:pStyle w:val="Header"/>
      <w:tabs>
        <w:tab w:val="clear" w:pos="9026"/>
        <w:tab w:val="left" w:pos="2127"/>
        <w:tab w:val="left" w:pos="6946"/>
        <w:tab w:val="left" w:pos="7371"/>
        <w:tab w:val="right" w:pos="7655"/>
      </w:tabs>
      <w:rPr>
        <w:rFonts w:ascii="Franklin Gothic Book" w:hAnsi="Franklin Gothic Book"/>
        <w:sz w:val="18"/>
        <w:szCs w:val="18"/>
      </w:rPr>
    </w:pPr>
    <w:r>
      <w:rPr>
        <w:rFonts w:ascii="Franklin Gothic Book" w:hAnsi="Franklin Gothic Book"/>
        <w:sz w:val="18"/>
        <w:szCs w:val="18"/>
      </w:rPr>
      <w:t xml:space="preserve">IT Sligo </w:t>
    </w:r>
    <w:r>
      <w:rPr>
        <w:rFonts w:ascii="Franklin Gothic Book" w:hAnsi="Franklin Gothic Book"/>
        <w:sz w:val="18"/>
        <w:szCs w:val="18"/>
      </w:rPr>
      <w:tab/>
    </w:r>
    <w:r w:rsidR="00D66421">
      <w:rPr>
        <w:rFonts w:ascii="Franklin Gothic Book" w:hAnsi="Franklin Gothic Book"/>
        <w:sz w:val="18"/>
        <w:szCs w:val="18"/>
      </w:rPr>
      <w:t xml:space="preserve">Terms of Reference - </w:t>
    </w:r>
    <w:r>
      <w:rPr>
        <w:rFonts w:ascii="Franklin Gothic Book" w:hAnsi="Franklin Gothic Book"/>
        <w:sz w:val="18"/>
        <w:szCs w:val="18"/>
      </w:rPr>
      <w:t>Committees of the Academic Council</w:t>
    </w:r>
    <w:r>
      <w:rPr>
        <w:rFonts w:ascii="Franklin Gothic Book" w:hAnsi="Franklin Gothic Book"/>
        <w:sz w:val="18"/>
        <w:szCs w:val="18"/>
      </w:rPr>
      <w:tab/>
    </w:r>
    <w:r w:rsidR="00931B87">
      <w:rPr>
        <w:rFonts w:ascii="Franklin Gothic Book" w:hAnsi="Franklin Gothic Book"/>
        <w:sz w:val="18"/>
        <w:szCs w:val="18"/>
      </w:rPr>
      <w:tab/>
    </w:r>
    <w:r w:rsidR="00440F57">
      <w:rPr>
        <w:rFonts w:ascii="Franklin Gothic Book" w:hAnsi="Franklin Gothic Book"/>
        <w:sz w:val="18"/>
        <w:szCs w:val="18"/>
      </w:rPr>
      <w:t>29</w:t>
    </w:r>
    <w:r w:rsidR="00FB27D5">
      <w:rPr>
        <w:rFonts w:ascii="Franklin Gothic Book" w:hAnsi="Franklin Gothic Book"/>
        <w:sz w:val="18"/>
        <w:szCs w:val="18"/>
      </w:rPr>
      <w:t>/</w:t>
    </w:r>
    <w:r w:rsidR="00440F57">
      <w:rPr>
        <w:rFonts w:ascii="Franklin Gothic Book" w:hAnsi="Franklin Gothic Book"/>
        <w:sz w:val="18"/>
        <w:szCs w:val="18"/>
      </w:rPr>
      <w:t>10</w:t>
    </w:r>
    <w:r w:rsidR="00FB27D5">
      <w:rPr>
        <w:rFonts w:ascii="Franklin Gothic Book" w:hAnsi="Franklin Gothic Book"/>
        <w:sz w:val="18"/>
        <w:szCs w:val="18"/>
      </w:rPr>
      <w:t>/202</w:t>
    </w:r>
    <w:r w:rsidR="00440F57">
      <w:rPr>
        <w:rFonts w:ascii="Franklin Gothic Book" w:hAnsi="Franklin Gothic Book"/>
        <w:sz w:val="18"/>
        <w:szCs w:val="18"/>
      </w:rPr>
      <w:t>1</w:t>
    </w:r>
    <w:r>
      <w:rPr>
        <w:rFonts w:ascii="Franklin Gothic Book" w:hAnsi="Franklin Gothic Book"/>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B9D"/>
    <w:multiLevelType w:val="multilevel"/>
    <w:tmpl w:val="C4E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2796"/>
    <w:multiLevelType w:val="hybridMultilevel"/>
    <w:tmpl w:val="A76EAEEA"/>
    <w:lvl w:ilvl="0" w:tplc="227C3518">
      <w:start w:val="1"/>
      <w:numFmt w:val="decimal"/>
      <w:lvlText w:val="%1."/>
      <w:lvlJc w:val="left"/>
      <w:pPr>
        <w:ind w:left="720" w:hanging="360"/>
      </w:pPr>
    </w:lvl>
    <w:lvl w:ilvl="1" w:tplc="33B04732">
      <w:start w:val="1"/>
      <w:numFmt w:val="lowerLetter"/>
      <w:lvlText w:val="%2."/>
      <w:lvlJc w:val="left"/>
      <w:pPr>
        <w:ind w:left="1440" w:hanging="360"/>
      </w:pPr>
    </w:lvl>
    <w:lvl w:ilvl="2" w:tplc="B86A457E">
      <w:start w:val="1"/>
      <w:numFmt w:val="lowerRoman"/>
      <w:lvlText w:val="%3."/>
      <w:lvlJc w:val="right"/>
      <w:pPr>
        <w:ind w:left="2160" w:hanging="180"/>
      </w:pPr>
    </w:lvl>
    <w:lvl w:ilvl="3" w:tplc="6FA6BC60">
      <w:start w:val="1"/>
      <w:numFmt w:val="decimal"/>
      <w:lvlText w:val="%4."/>
      <w:lvlJc w:val="left"/>
      <w:pPr>
        <w:ind w:left="2880" w:hanging="360"/>
      </w:pPr>
    </w:lvl>
    <w:lvl w:ilvl="4" w:tplc="5E2C1F86">
      <w:start w:val="1"/>
      <w:numFmt w:val="lowerLetter"/>
      <w:lvlText w:val="%5."/>
      <w:lvlJc w:val="left"/>
      <w:pPr>
        <w:ind w:left="3600" w:hanging="360"/>
      </w:pPr>
    </w:lvl>
    <w:lvl w:ilvl="5" w:tplc="BF48D3AA">
      <w:start w:val="1"/>
      <w:numFmt w:val="lowerRoman"/>
      <w:lvlText w:val="%6."/>
      <w:lvlJc w:val="right"/>
      <w:pPr>
        <w:ind w:left="4320" w:hanging="180"/>
      </w:pPr>
    </w:lvl>
    <w:lvl w:ilvl="6" w:tplc="BACEF32E">
      <w:start w:val="1"/>
      <w:numFmt w:val="decimal"/>
      <w:lvlText w:val="%7."/>
      <w:lvlJc w:val="left"/>
      <w:pPr>
        <w:ind w:left="5040" w:hanging="360"/>
      </w:pPr>
    </w:lvl>
    <w:lvl w:ilvl="7" w:tplc="B75030AA">
      <w:start w:val="1"/>
      <w:numFmt w:val="lowerLetter"/>
      <w:lvlText w:val="%8."/>
      <w:lvlJc w:val="left"/>
      <w:pPr>
        <w:ind w:left="5760" w:hanging="360"/>
      </w:pPr>
    </w:lvl>
    <w:lvl w:ilvl="8" w:tplc="6D561976">
      <w:start w:val="1"/>
      <w:numFmt w:val="lowerRoman"/>
      <w:lvlText w:val="%9."/>
      <w:lvlJc w:val="right"/>
      <w:pPr>
        <w:ind w:left="6480" w:hanging="180"/>
      </w:pPr>
    </w:lvl>
  </w:abstractNum>
  <w:abstractNum w:abstractNumId="2" w15:restartNumberingAfterBreak="0">
    <w:nsid w:val="0B9504CA"/>
    <w:multiLevelType w:val="hybridMultilevel"/>
    <w:tmpl w:val="9FAC1E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132807"/>
    <w:multiLevelType w:val="hybridMultilevel"/>
    <w:tmpl w:val="B0648C92"/>
    <w:lvl w:ilvl="0" w:tplc="2862C036">
      <w:start w:val="1"/>
      <w:numFmt w:val="decimal"/>
      <w:lvlText w:val="%1."/>
      <w:lvlJc w:val="left"/>
      <w:pPr>
        <w:tabs>
          <w:tab w:val="num" w:pos="720"/>
        </w:tabs>
        <w:ind w:left="720" w:hanging="360"/>
      </w:pPr>
    </w:lvl>
    <w:lvl w:ilvl="1" w:tplc="50C85AF6" w:tentative="1">
      <w:start w:val="1"/>
      <w:numFmt w:val="decimal"/>
      <w:lvlText w:val="%2."/>
      <w:lvlJc w:val="left"/>
      <w:pPr>
        <w:tabs>
          <w:tab w:val="num" w:pos="1440"/>
        </w:tabs>
        <w:ind w:left="1440" w:hanging="360"/>
      </w:pPr>
    </w:lvl>
    <w:lvl w:ilvl="2" w:tplc="1E6C997A" w:tentative="1">
      <w:start w:val="1"/>
      <w:numFmt w:val="decimal"/>
      <w:lvlText w:val="%3."/>
      <w:lvlJc w:val="left"/>
      <w:pPr>
        <w:tabs>
          <w:tab w:val="num" w:pos="2160"/>
        </w:tabs>
        <w:ind w:left="2160" w:hanging="360"/>
      </w:pPr>
    </w:lvl>
    <w:lvl w:ilvl="3" w:tplc="8A1E4CF4" w:tentative="1">
      <w:start w:val="1"/>
      <w:numFmt w:val="decimal"/>
      <w:lvlText w:val="%4."/>
      <w:lvlJc w:val="left"/>
      <w:pPr>
        <w:tabs>
          <w:tab w:val="num" w:pos="2880"/>
        </w:tabs>
        <w:ind w:left="2880" w:hanging="360"/>
      </w:pPr>
    </w:lvl>
    <w:lvl w:ilvl="4" w:tplc="8BFA9418" w:tentative="1">
      <w:start w:val="1"/>
      <w:numFmt w:val="decimal"/>
      <w:lvlText w:val="%5."/>
      <w:lvlJc w:val="left"/>
      <w:pPr>
        <w:tabs>
          <w:tab w:val="num" w:pos="3600"/>
        </w:tabs>
        <w:ind w:left="3600" w:hanging="360"/>
      </w:pPr>
    </w:lvl>
    <w:lvl w:ilvl="5" w:tplc="D3586C2E" w:tentative="1">
      <w:start w:val="1"/>
      <w:numFmt w:val="decimal"/>
      <w:lvlText w:val="%6."/>
      <w:lvlJc w:val="left"/>
      <w:pPr>
        <w:tabs>
          <w:tab w:val="num" w:pos="4320"/>
        </w:tabs>
        <w:ind w:left="4320" w:hanging="360"/>
      </w:pPr>
    </w:lvl>
    <w:lvl w:ilvl="6" w:tplc="8512643C" w:tentative="1">
      <w:start w:val="1"/>
      <w:numFmt w:val="decimal"/>
      <w:lvlText w:val="%7."/>
      <w:lvlJc w:val="left"/>
      <w:pPr>
        <w:tabs>
          <w:tab w:val="num" w:pos="5040"/>
        </w:tabs>
        <w:ind w:left="5040" w:hanging="360"/>
      </w:pPr>
    </w:lvl>
    <w:lvl w:ilvl="7" w:tplc="CDD020C0" w:tentative="1">
      <w:start w:val="1"/>
      <w:numFmt w:val="decimal"/>
      <w:lvlText w:val="%8."/>
      <w:lvlJc w:val="left"/>
      <w:pPr>
        <w:tabs>
          <w:tab w:val="num" w:pos="5760"/>
        </w:tabs>
        <w:ind w:left="5760" w:hanging="360"/>
      </w:pPr>
    </w:lvl>
    <w:lvl w:ilvl="8" w:tplc="D3C831DE" w:tentative="1">
      <w:start w:val="1"/>
      <w:numFmt w:val="decimal"/>
      <w:lvlText w:val="%9."/>
      <w:lvlJc w:val="left"/>
      <w:pPr>
        <w:tabs>
          <w:tab w:val="num" w:pos="6480"/>
        </w:tabs>
        <w:ind w:left="6480" w:hanging="360"/>
      </w:pPr>
    </w:lvl>
  </w:abstractNum>
  <w:abstractNum w:abstractNumId="4" w15:restartNumberingAfterBreak="0">
    <w:nsid w:val="18BA4549"/>
    <w:multiLevelType w:val="hybridMultilevel"/>
    <w:tmpl w:val="A0A43E5E"/>
    <w:lvl w:ilvl="0" w:tplc="F670C700">
      <w:start w:val="1"/>
      <w:numFmt w:val="decimal"/>
      <w:lvlText w:val="%1."/>
      <w:lvlJc w:val="left"/>
      <w:pPr>
        <w:ind w:left="720" w:hanging="360"/>
      </w:pPr>
    </w:lvl>
    <w:lvl w:ilvl="1" w:tplc="C728DFFE">
      <w:start w:val="1"/>
      <w:numFmt w:val="lowerLetter"/>
      <w:lvlText w:val="%2."/>
      <w:lvlJc w:val="left"/>
      <w:pPr>
        <w:ind w:left="1440" w:hanging="360"/>
      </w:pPr>
    </w:lvl>
    <w:lvl w:ilvl="2" w:tplc="B83C70FC">
      <w:start w:val="1"/>
      <w:numFmt w:val="lowerRoman"/>
      <w:lvlText w:val="%3."/>
      <w:lvlJc w:val="right"/>
      <w:pPr>
        <w:ind w:left="2160" w:hanging="180"/>
      </w:pPr>
    </w:lvl>
    <w:lvl w:ilvl="3" w:tplc="06E830F0">
      <w:start w:val="1"/>
      <w:numFmt w:val="decimal"/>
      <w:lvlText w:val="%4."/>
      <w:lvlJc w:val="left"/>
      <w:pPr>
        <w:ind w:left="2880" w:hanging="360"/>
      </w:pPr>
    </w:lvl>
    <w:lvl w:ilvl="4" w:tplc="F0D84C3A">
      <w:start w:val="1"/>
      <w:numFmt w:val="lowerLetter"/>
      <w:lvlText w:val="%5."/>
      <w:lvlJc w:val="left"/>
      <w:pPr>
        <w:ind w:left="3600" w:hanging="360"/>
      </w:pPr>
    </w:lvl>
    <w:lvl w:ilvl="5" w:tplc="B6486D54">
      <w:start w:val="1"/>
      <w:numFmt w:val="lowerRoman"/>
      <w:lvlText w:val="%6."/>
      <w:lvlJc w:val="right"/>
      <w:pPr>
        <w:ind w:left="4320" w:hanging="180"/>
      </w:pPr>
    </w:lvl>
    <w:lvl w:ilvl="6" w:tplc="95648292">
      <w:start w:val="1"/>
      <w:numFmt w:val="decimal"/>
      <w:lvlText w:val="%7."/>
      <w:lvlJc w:val="left"/>
      <w:pPr>
        <w:ind w:left="5040" w:hanging="360"/>
      </w:pPr>
    </w:lvl>
    <w:lvl w:ilvl="7" w:tplc="A4D6117E">
      <w:start w:val="1"/>
      <w:numFmt w:val="lowerLetter"/>
      <w:lvlText w:val="%8."/>
      <w:lvlJc w:val="left"/>
      <w:pPr>
        <w:ind w:left="5760" w:hanging="360"/>
      </w:pPr>
    </w:lvl>
    <w:lvl w:ilvl="8" w:tplc="7076C2CC">
      <w:start w:val="1"/>
      <w:numFmt w:val="lowerRoman"/>
      <w:lvlText w:val="%9."/>
      <w:lvlJc w:val="right"/>
      <w:pPr>
        <w:ind w:left="6480" w:hanging="180"/>
      </w:pPr>
    </w:lvl>
  </w:abstractNum>
  <w:abstractNum w:abstractNumId="5" w15:restartNumberingAfterBreak="0">
    <w:nsid w:val="1A3B0375"/>
    <w:multiLevelType w:val="hybridMultilevel"/>
    <w:tmpl w:val="832CA890"/>
    <w:lvl w:ilvl="0" w:tplc="68B2CAA8">
      <w:start w:val="1"/>
      <w:numFmt w:val="decimal"/>
      <w:lvlText w:val="%1."/>
      <w:lvlJc w:val="left"/>
      <w:pPr>
        <w:ind w:left="1080" w:hanging="360"/>
      </w:pPr>
    </w:lvl>
    <w:lvl w:ilvl="1" w:tplc="126E4496">
      <w:start w:val="1"/>
      <w:numFmt w:val="lowerLetter"/>
      <w:lvlText w:val="%2."/>
      <w:lvlJc w:val="left"/>
      <w:pPr>
        <w:ind w:left="1800" w:hanging="360"/>
      </w:pPr>
    </w:lvl>
    <w:lvl w:ilvl="2" w:tplc="A1D84548">
      <w:start w:val="1"/>
      <w:numFmt w:val="lowerRoman"/>
      <w:lvlText w:val="%3."/>
      <w:lvlJc w:val="right"/>
      <w:pPr>
        <w:ind w:left="2520" w:hanging="180"/>
      </w:pPr>
    </w:lvl>
    <w:lvl w:ilvl="3" w:tplc="4C6C5B02">
      <w:start w:val="1"/>
      <w:numFmt w:val="decimal"/>
      <w:lvlText w:val="%4."/>
      <w:lvlJc w:val="left"/>
      <w:pPr>
        <w:ind w:left="3240" w:hanging="360"/>
      </w:pPr>
    </w:lvl>
    <w:lvl w:ilvl="4" w:tplc="B8CE2760">
      <w:start w:val="1"/>
      <w:numFmt w:val="lowerLetter"/>
      <w:lvlText w:val="%5."/>
      <w:lvlJc w:val="left"/>
      <w:pPr>
        <w:ind w:left="3960" w:hanging="360"/>
      </w:pPr>
    </w:lvl>
    <w:lvl w:ilvl="5" w:tplc="0B866170">
      <w:start w:val="1"/>
      <w:numFmt w:val="lowerRoman"/>
      <w:lvlText w:val="%6."/>
      <w:lvlJc w:val="right"/>
      <w:pPr>
        <w:ind w:left="4680" w:hanging="180"/>
      </w:pPr>
    </w:lvl>
    <w:lvl w:ilvl="6" w:tplc="786EB822">
      <w:start w:val="1"/>
      <w:numFmt w:val="decimal"/>
      <w:lvlText w:val="%7."/>
      <w:lvlJc w:val="left"/>
      <w:pPr>
        <w:ind w:left="5400" w:hanging="360"/>
      </w:pPr>
    </w:lvl>
    <w:lvl w:ilvl="7" w:tplc="79C4F8D2">
      <w:start w:val="1"/>
      <w:numFmt w:val="lowerLetter"/>
      <w:lvlText w:val="%8."/>
      <w:lvlJc w:val="left"/>
      <w:pPr>
        <w:ind w:left="6120" w:hanging="360"/>
      </w:pPr>
    </w:lvl>
    <w:lvl w:ilvl="8" w:tplc="122809B6">
      <w:start w:val="1"/>
      <w:numFmt w:val="lowerRoman"/>
      <w:lvlText w:val="%9."/>
      <w:lvlJc w:val="right"/>
      <w:pPr>
        <w:ind w:left="6840" w:hanging="180"/>
      </w:pPr>
    </w:lvl>
  </w:abstractNum>
  <w:abstractNum w:abstractNumId="6" w15:restartNumberingAfterBreak="0">
    <w:nsid w:val="24714ECC"/>
    <w:multiLevelType w:val="hybridMultilevel"/>
    <w:tmpl w:val="5CE29F7E"/>
    <w:lvl w:ilvl="0" w:tplc="F7E2276E">
      <w:start w:val="1"/>
      <w:numFmt w:val="decimal"/>
      <w:lvlText w:val="%1"/>
      <w:lvlJc w:val="left"/>
      <w:pPr>
        <w:tabs>
          <w:tab w:val="num" w:pos="1355"/>
        </w:tabs>
        <w:ind w:left="1355" w:hanging="360"/>
      </w:pPr>
      <w:rPr>
        <w:rFonts w:cs="Times New Roman" w:hint="default"/>
      </w:rPr>
    </w:lvl>
    <w:lvl w:ilvl="1" w:tplc="18090019" w:tentative="1">
      <w:start w:val="1"/>
      <w:numFmt w:val="lowerLetter"/>
      <w:lvlText w:val="%2."/>
      <w:lvlJc w:val="left"/>
      <w:pPr>
        <w:ind w:left="2075" w:hanging="360"/>
      </w:pPr>
    </w:lvl>
    <w:lvl w:ilvl="2" w:tplc="1809001B" w:tentative="1">
      <w:start w:val="1"/>
      <w:numFmt w:val="lowerRoman"/>
      <w:lvlText w:val="%3."/>
      <w:lvlJc w:val="right"/>
      <w:pPr>
        <w:ind w:left="2795" w:hanging="180"/>
      </w:pPr>
    </w:lvl>
    <w:lvl w:ilvl="3" w:tplc="1809000F" w:tentative="1">
      <w:start w:val="1"/>
      <w:numFmt w:val="decimal"/>
      <w:lvlText w:val="%4."/>
      <w:lvlJc w:val="left"/>
      <w:pPr>
        <w:ind w:left="3515" w:hanging="360"/>
      </w:pPr>
    </w:lvl>
    <w:lvl w:ilvl="4" w:tplc="18090019" w:tentative="1">
      <w:start w:val="1"/>
      <w:numFmt w:val="lowerLetter"/>
      <w:lvlText w:val="%5."/>
      <w:lvlJc w:val="left"/>
      <w:pPr>
        <w:ind w:left="4235" w:hanging="360"/>
      </w:pPr>
    </w:lvl>
    <w:lvl w:ilvl="5" w:tplc="1809001B" w:tentative="1">
      <w:start w:val="1"/>
      <w:numFmt w:val="lowerRoman"/>
      <w:lvlText w:val="%6."/>
      <w:lvlJc w:val="right"/>
      <w:pPr>
        <w:ind w:left="4955" w:hanging="180"/>
      </w:pPr>
    </w:lvl>
    <w:lvl w:ilvl="6" w:tplc="1809000F" w:tentative="1">
      <w:start w:val="1"/>
      <w:numFmt w:val="decimal"/>
      <w:lvlText w:val="%7."/>
      <w:lvlJc w:val="left"/>
      <w:pPr>
        <w:ind w:left="5675" w:hanging="360"/>
      </w:pPr>
    </w:lvl>
    <w:lvl w:ilvl="7" w:tplc="18090019" w:tentative="1">
      <w:start w:val="1"/>
      <w:numFmt w:val="lowerLetter"/>
      <w:lvlText w:val="%8."/>
      <w:lvlJc w:val="left"/>
      <w:pPr>
        <w:ind w:left="6395" w:hanging="360"/>
      </w:pPr>
    </w:lvl>
    <w:lvl w:ilvl="8" w:tplc="1809001B" w:tentative="1">
      <w:start w:val="1"/>
      <w:numFmt w:val="lowerRoman"/>
      <w:lvlText w:val="%9."/>
      <w:lvlJc w:val="right"/>
      <w:pPr>
        <w:ind w:left="7115" w:hanging="180"/>
      </w:pPr>
    </w:lvl>
  </w:abstractNum>
  <w:abstractNum w:abstractNumId="7" w15:restartNumberingAfterBreak="0">
    <w:nsid w:val="2D5E31B0"/>
    <w:multiLevelType w:val="hybridMultilevel"/>
    <w:tmpl w:val="D83ACAA2"/>
    <w:lvl w:ilvl="0" w:tplc="85B8721A">
      <w:start w:val="1"/>
      <w:numFmt w:val="bullet"/>
      <w:lvlText w:val=""/>
      <w:lvlJc w:val="left"/>
      <w:pPr>
        <w:ind w:left="1080" w:hanging="360"/>
      </w:pPr>
      <w:rPr>
        <w:rFonts w:ascii="Symbol" w:hAnsi="Symbol" w:hint="default"/>
      </w:rPr>
    </w:lvl>
    <w:lvl w:ilvl="1" w:tplc="E13C675A">
      <w:start w:val="1"/>
      <w:numFmt w:val="lowerLetter"/>
      <w:lvlText w:val="%2."/>
      <w:lvlJc w:val="left"/>
      <w:pPr>
        <w:ind w:left="1800" w:hanging="360"/>
      </w:pPr>
    </w:lvl>
    <w:lvl w:ilvl="2" w:tplc="6426A490">
      <w:start w:val="1"/>
      <w:numFmt w:val="lowerRoman"/>
      <w:lvlText w:val="%3."/>
      <w:lvlJc w:val="right"/>
      <w:pPr>
        <w:ind w:left="2520" w:hanging="180"/>
      </w:pPr>
    </w:lvl>
    <w:lvl w:ilvl="3" w:tplc="91DE5964">
      <w:start w:val="1"/>
      <w:numFmt w:val="decimal"/>
      <w:lvlText w:val="%4."/>
      <w:lvlJc w:val="left"/>
      <w:pPr>
        <w:ind w:left="3240" w:hanging="360"/>
      </w:pPr>
    </w:lvl>
    <w:lvl w:ilvl="4" w:tplc="C7F0F024">
      <w:start w:val="1"/>
      <w:numFmt w:val="lowerLetter"/>
      <w:lvlText w:val="%5."/>
      <w:lvlJc w:val="left"/>
      <w:pPr>
        <w:ind w:left="3960" w:hanging="360"/>
      </w:pPr>
    </w:lvl>
    <w:lvl w:ilvl="5" w:tplc="5AE4607A">
      <w:start w:val="1"/>
      <w:numFmt w:val="lowerRoman"/>
      <w:lvlText w:val="%6."/>
      <w:lvlJc w:val="right"/>
      <w:pPr>
        <w:ind w:left="4680" w:hanging="180"/>
      </w:pPr>
    </w:lvl>
    <w:lvl w:ilvl="6" w:tplc="7FC66F20">
      <w:start w:val="1"/>
      <w:numFmt w:val="decimal"/>
      <w:lvlText w:val="%7."/>
      <w:lvlJc w:val="left"/>
      <w:pPr>
        <w:ind w:left="5400" w:hanging="360"/>
      </w:pPr>
    </w:lvl>
    <w:lvl w:ilvl="7" w:tplc="BA8AB412">
      <w:start w:val="1"/>
      <w:numFmt w:val="lowerLetter"/>
      <w:lvlText w:val="%8."/>
      <w:lvlJc w:val="left"/>
      <w:pPr>
        <w:ind w:left="6120" w:hanging="360"/>
      </w:pPr>
    </w:lvl>
    <w:lvl w:ilvl="8" w:tplc="A6D60F20">
      <w:start w:val="1"/>
      <w:numFmt w:val="lowerRoman"/>
      <w:lvlText w:val="%9."/>
      <w:lvlJc w:val="right"/>
      <w:pPr>
        <w:ind w:left="6840" w:hanging="180"/>
      </w:pPr>
    </w:lvl>
  </w:abstractNum>
  <w:abstractNum w:abstractNumId="8" w15:restartNumberingAfterBreak="0">
    <w:nsid w:val="324E1CB7"/>
    <w:multiLevelType w:val="hybridMultilevel"/>
    <w:tmpl w:val="832CA890"/>
    <w:lvl w:ilvl="0" w:tplc="E3FCD952">
      <w:start w:val="1"/>
      <w:numFmt w:val="decimal"/>
      <w:lvlText w:val="%1."/>
      <w:lvlJc w:val="left"/>
      <w:pPr>
        <w:ind w:left="1080" w:hanging="360"/>
      </w:pPr>
    </w:lvl>
    <w:lvl w:ilvl="1" w:tplc="B0C291AA">
      <w:start w:val="1"/>
      <w:numFmt w:val="lowerLetter"/>
      <w:lvlText w:val="%2."/>
      <w:lvlJc w:val="left"/>
      <w:pPr>
        <w:ind w:left="1800" w:hanging="360"/>
      </w:pPr>
    </w:lvl>
    <w:lvl w:ilvl="2" w:tplc="8D326068">
      <w:start w:val="1"/>
      <w:numFmt w:val="lowerRoman"/>
      <w:lvlText w:val="%3."/>
      <w:lvlJc w:val="right"/>
      <w:pPr>
        <w:ind w:left="2520" w:hanging="180"/>
      </w:pPr>
    </w:lvl>
    <w:lvl w:ilvl="3" w:tplc="CBB0C29C">
      <w:start w:val="1"/>
      <w:numFmt w:val="decimal"/>
      <w:lvlText w:val="%4."/>
      <w:lvlJc w:val="left"/>
      <w:pPr>
        <w:ind w:left="3240" w:hanging="360"/>
      </w:pPr>
    </w:lvl>
    <w:lvl w:ilvl="4" w:tplc="838AC3DC">
      <w:start w:val="1"/>
      <w:numFmt w:val="lowerLetter"/>
      <w:lvlText w:val="%5."/>
      <w:lvlJc w:val="left"/>
      <w:pPr>
        <w:ind w:left="3960" w:hanging="360"/>
      </w:pPr>
    </w:lvl>
    <w:lvl w:ilvl="5" w:tplc="89F4005A">
      <w:start w:val="1"/>
      <w:numFmt w:val="lowerRoman"/>
      <w:lvlText w:val="%6."/>
      <w:lvlJc w:val="right"/>
      <w:pPr>
        <w:ind w:left="4680" w:hanging="180"/>
      </w:pPr>
    </w:lvl>
    <w:lvl w:ilvl="6" w:tplc="DD5211C8">
      <w:start w:val="1"/>
      <w:numFmt w:val="decimal"/>
      <w:lvlText w:val="%7."/>
      <w:lvlJc w:val="left"/>
      <w:pPr>
        <w:ind w:left="5400" w:hanging="360"/>
      </w:pPr>
    </w:lvl>
    <w:lvl w:ilvl="7" w:tplc="828C921E">
      <w:start w:val="1"/>
      <w:numFmt w:val="lowerLetter"/>
      <w:lvlText w:val="%8."/>
      <w:lvlJc w:val="left"/>
      <w:pPr>
        <w:ind w:left="6120" w:hanging="360"/>
      </w:pPr>
    </w:lvl>
    <w:lvl w:ilvl="8" w:tplc="053655F2">
      <w:start w:val="1"/>
      <w:numFmt w:val="lowerRoman"/>
      <w:lvlText w:val="%9."/>
      <w:lvlJc w:val="right"/>
      <w:pPr>
        <w:ind w:left="6840" w:hanging="180"/>
      </w:pPr>
    </w:lvl>
  </w:abstractNum>
  <w:abstractNum w:abstractNumId="9" w15:restartNumberingAfterBreak="0">
    <w:nsid w:val="40721B63"/>
    <w:multiLevelType w:val="hybridMultilevel"/>
    <w:tmpl w:val="9162E7EC"/>
    <w:lvl w:ilvl="0" w:tplc="9124853E">
      <w:start w:val="1"/>
      <w:numFmt w:val="decimal"/>
      <w:lvlText w:val="%1."/>
      <w:lvlJc w:val="left"/>
      <w:pPr>
        <w:tabs>
          <w:tab w:val="num" w:pos="720"/>
        </w:tabs>
        <w:ind w:left="720" w:hanging="360"/>
      </w:pPr>
    </w:lvl>
    <w:lvl w:ilvl="1" w:tplc="33E66FEE" w:tentative="1">
      <w:start w:val="1"/>
      <w:numFmt w:val="decimal"/>
      <w:lvlText w:val="%2."/>
      <w:lvlJc w:val="left"/>
      <w:pPr>
        <w:tabs>
          <w:tab w:val="num" w:pos="1440"/>
        </w:tabs>
        <w:ind w:left="1440" w:hanging="360"/>
      </w:pPr>
    </w:lvl>
    <w:lvl w:ilvl="2" w:tplc="9BD814B4" w:tentative="1">
      <w:start w:val="1"/>
      <w:numFmt w:val="decimal"/>
      <w:lvlText w:val="%3."/>
      <w:lvlJc w:val="left"/>
      <w:pPr>
        <w:tabs>
          <w:tab w:val="num" w:pos="2160"/>
        </w:tabs>
        <w:ind w:left="2160" w:hanging="360"/>
      </w:pPr>
    </w:lvl>
    <w:lvl w:ilvl="3" w:tplc="C3D09A32" w:tentative="1">
      <w:start w:val="1"/>
      <w:numFmt w:val="decimal"/>
      <w:lvlText w:val="%4."/>
      <w:lvlJc w:val="left"/>
      <w:pPr>
        <w:tabs>
          <w:tab w:val="num" w:pos="2880"/>
        </w:tabs>
        <w:ind w:left="2880" w:hanging="360"/>
      </w:pPr>
    </w:lvl>
    <w:lvl w:ilvl="4" w:tplc="0CC0A32C" w:tentative="1">
      <w:start w:val="1"/>
      <w:numFmt w:val="decimal"/>
      <w:lvlText w:val="%5."/>
      <w:lvlJc w:val="left"/>
      <w:pPr>
        <w:tabs>
          <w:tab w:val="num" w:pos="3600"/>
        </w:tabs>
        <w:ind w:left="3600" w:hanging="360"/>
      </w:pPr>
    </w:lvl>
    <w:lvl w:ilvl="5" w:tplc="4CF6D014" w:tentative="1">
      <w:start w:val="1"/>
      <w:numFmt w:val="decimal"/>
      <w:lvlText w:val="%6."/>
      <w:lvlJc w:val="left"/>
      <w:pPr>
        <w:tabs>
          <w:tab w:val="num" w:pos="4320"/>
        </w:tabs>
        <w:ind w:left="4320" w:hanging="360"/>
      </w:pPr>
    </w:lvl>
    <w:lvl w:ilvl="6" w:tplc="198C8C22" w:tentative="1">
      <w:start w:val="1"/>
      <w:numFmt w:val="decimal"/>
      <w:lvlText w:val="%7."/>
      <w:lvlJc w:val="left"/>
      <w:pPr>
        <w:tabs>
          <w:tab w:val="num" w:pos="5040"/>
        </w:tabs>
        <w:ind w:left="5040" w:hanging="360"/>
      </w:pPr>
    </w:lvl>
    <w:lvl w:ilvl="7" w:tplc="556460AE" w:tentative="1">
      <w:start w:val="1"/>
      <w:numFmt w:val="decimal"/>
      <w:lvlText w:val="%8."/>
      <w:lvlJc w:val="left"/>
      <w:pPr>
        <w:tabs>
          <w:tab w:val="num" w:pos="5760"/>
        </w:tabs>
        <w:ind w:left="5760" w:hanging="360"/>
      </w:pPr>
    </w:lvl>
    <w:lvl w:ilvl="8" w:tplc="5D76EB2E" w:tentative="1">
      <w:start w:val="1"/>
      <w:numFmt w:val="decimal"/>
      <w:lvlText w:val="%9."/>
      <w:lvlJc w:val="left"/>
      <w:pPr>
        <w:tabs>
          <w:tab w:val="num" w:pos="6480"/>
        </w:tabs>
        <w:ind w:left="6480" w:hanging="360"/>
      </w:pPr>
    </w:lvl>
  </w:abstractNum>
  <w:abstractNum w:abstractNumId="10" w15:restartNumberingAfterBreak="0">
    <w:nsid w:val="4DED39D8"/>
    <w:multiLevelType w:val="multilevel"/>
    <w:tmpl w:val="977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279AF"/>
    <w:multiLevelType w:val="hybridMultilevel"/>
    <w:tmpl w:val="F9E0B71E"/>
    <w:lvl w:ilvl="0" w:tplc="A6245B2E">
      <w:start w:val="1"/>
      <w:numFmt w:val="decimal"/>
      <w:lvlText w:val="%1."/>
      <w:lvlJc w:val="left"/>
      <w:pPr>
        <w:tabs>
          <w:tab w:val="num" w:pos="720"/>
        </w:tabs>
        <w:ind w:left="720" w:hanging="360"/>
      </w:pPr>
    </w:lvl>
    <w:lvl w:ilvl="1" w:tplc="49E8BC26" w:tentative="1">
      <w:start w:val="1"/>
      <w:numFmt w:val="decimal"/>
      <w:lvlText w:val="%2."/>
      <w:lvlJc w:val="left"/>
      <w:pPr>
        <w:tabs>
          <w:tab w:val="num" w:pos="1440"/>
        </w:tabs>
        <w:ind w:left="1440" w:hanging="360"/>
      </w:pPr>
    </w:lvl>
    <w:lvl w:ilvl="2" w:tplc="AF3067B4" w:tentative="1">
      <w:start w:val="1"/>
      <w:numFmt w:val="decimal"/>
      <w:lvlText w:val="%3."/>
      <w:lvlJc w:val="left"/>
      <w:pPr>
        <w:tabs>
          <w:tab w:val="num" w:pos="2160"/>
        </w:tabs>
        <w:ind w:left="2160" w:hanging="360"/>
      </w:pPr>
    </w:lvl>
    <w:lvl w:ilvl="3" w:tplc="BD16A7E8" w:tentative="1">
      <w:start w:val="1"/>
      <w:numFmt w:val="decimal"/>
      <w:lvlText w:val="%4."/>
      <w:lvlJc w:val="left"/>
      <w:pPr>
        <w:tabs>
          <w:tab w:val="num" w:pos="2880"/>
        </w:tabs>
        <w:ind w:left="2880" w:hanging="360"/>
      </w:pPr>
    </w:lvl>
    <w:lvl w:ilvl="4" w:tplc="0CC8BD70" w:tentative="1">
      <w:start w:val="1"/>
      <w:numFmt w:val="decimal"/>
      <w:lvlText w:val="%5."/>
      <w:lvlJc w:val="left"/>
      <w:pPr>
        <w:tabs>
          <w:tab w:val="num" w:pos="3600"/>
        </w:tabs>
        <w:ind w:left="3600" w:hanging="360"/>
      </w:pPr>
    </w:lvl>
    <w:lvl w:ilvl="5" w:tplc="EEBAE0DA" w:tentative="1">
      <w:start w:val="1"/>
      <w:numFmt w:val="decimal"/>
      <w:lvlText w:val="%6."/>
      <w:lvlJc w:val="left"/>
      <w:pPr>
        <w:tabs>
          <w:tab w:val="num" w:pos="4320"/>
        </w:tabs>
        <w:ind w:left="4320" w:hanging="360"/>
      </w:pPr>
    </w:lvl>
    <w:lvl w:ilvl="6" w:tplc="AD66A71A" w:tentative="1">
      <w:start w:val="1"/>
      <w:numFmt w:val="decimal"/>
      <w:lvlText w:val="%7."/>
      <w:lvlJc w:val="left"/>
      <w:pPr>
        <w:tabs>
          <w:tab w:val="num" w:pos="5040"/>
        </w:tabs>
        <w:ind w:left="5040" w:hanging="360"/>
      </w:pPr>
    </w:lvl>
    <w:lvl w:ilvl="7" w:tplc="FF502EA0" w:tentative="1">
      <w:start w:val="1"/>
      <w:numFmt w:val="decimal"/>
      <w:lvlText w:val="%8."/>
      <w:lvlJc w:val="left"/>
      <w:pPr>
        <w:tabs>
          <w:tab w:val="num" w:pos="5760"/>
        </w:tabs>
        <w:ind w:left="5760" w:hanging="360"/>
      </w:pPr>
    </w:lvl>
    <w:lvl w:ilvl="8" w:tplc="3FAAD860" w:tentative="1">
      <w:start w:val="1"/>
      <w:numFmt w:val="decimal"/>
      <w:lvlText w:val="%9."/>
      <w:lvlJc w:val="left"/>
      <w:pPr>
        <w:tabs>
          <w:tab w:val="num" w:pos="6480"/>
        </w:tabs>
        <w:ind w:left="6480" w:hanging="360"/>
      </w:pPr>
    </w:lvl>
  </w:abstractNum>
  <w:abstractNum w:abstractNumId="12" w15:restartNumberingAfterBreak="0">
    <w:nsid w:val="60ED3A58"/>
    <w:multiLevelType w:val="hybridMultilevel"/>
    <w:tmpl w:val="46B84FC8"/>
    <w:lvl w:ilvl="0" w:tplc="067874B2">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3" w15:restartNumberingAfterBreak="0">
    <w:nsid w:val="626517B2"/>
    <w:multiLevelType w:val="hybridMultilevel"/>
    <w:tmpl w:val="61DCAC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9575BD1"/>
    <w:multiLevelType w:val="hybridMultilevel"/>
    <w:tmpl w:val="71009FBA"/>
    <w:lvl w:ilvl="0" w:tplc="E95CF126">
      <w:start w:val="1"/>
      <w:numFmt w:val="decimal"/>
      <w:lvlText w:val="%1."/>
      <w:lvlJc w:val="left"/>
      <w:pPr>
        <w:tabs>
          <w:tab w:val="num" w:pos="720"/>
        </w:tabs>
        <w:ind w:left="720" w:hanging="360"/>
      </w:pPr>
    </w:lvl>
    <w:lvl w:ilvl="1" w:tplc="F14C7D34" w:tentative="1">
      <w:start w:val="1"/>
      <w:numFmt w:val="decimal"/>
      <w:lvlText w:val="%2."/>
      <w:lvlJc w:val="left"/>
      <w:pPr>
        <w:tabs>
          <w:tab w:val="num" w:pos="1440"/>
        </w:tabs>
        <w:ind w:left="1440" w:hanging="360"/>
      </w:pPr>
    </w:lvl>
    <w:lvl w:ilvl="2" w:tplc="D316895A" w:tentative="1">
      <w:start w:val="1"/>
      <w:numFmt w:val="decimal"/>
      <w:lvlText w:val="%3."/>
      <w:lvlJc w:val="left"/>
      <w:pPr>
        <w:tabs>
          <w:tab w:val="num" w:pos="2160"/>
        </w:tabs>
        <w:ind w:left="2160" w:hanging="360"/>
      </w:pPr>
    </w:lvl>
    <w:lvl w:ilvl="3" w:tplc="E0022846" w:tentative="1">
      <w:start w:val="1"/>
      <w:numFmt w:val="decimal"/>
      <w:lvlText w:val="%4."/>
      <w:lvlJc w:val="left"/>
      <w:pPr>
        <w:tabs>
          <w:tab w:val="num" w:pos="2880"/>
        </w:tabs>
        <w:ind w:left="2880" w:hanging="360"/>
      </w:pPr>
    </w:lvl>
    <w:lvl w:ilvl="4" w:tplc="74FECFDA" w:tentative="1">
      <w:start w:val="1"/>
      <w:numFmt w:val="decimal"/>
      <w:lvlText w:val="%5."/>
      <w:lvlJc w:val="left"/>
      <w:pPr>
        <w:tabs>
          <w:tab w:val="num" w:pos="3600"/>
        </w:tabs>
        <w:ind w:left="3600" w:hanging="360"/>
      </w:pPr>
    </w:lvl>
    <w:lvl w:ilvl="5" w:tplc="6B54EB0A" w:tentative="1">
      <w:start w:val="1"/>
      <w:numFmt w:val="decimal"/>
      <w:lvlText w:val="%6."/>
      <w:lvlJc w:val="left"/>
      <w:pPr>
        <w:tabs>
          <w:tab w:val="num" w:pos="4320"/>
        </w:tabs>
        <w:ind w:left="4320" w:hanging="360"/>
      </w:pPr>
    </w:lvl>
    <w:lvl w:ilvl="6" w:tplc="A286580C" w:tentative="1">
      <w:start w:val="1"/>
      <w:numFmt w:val="decimal"/>
      <w:lvlText w:val="%7."/>
      <w:lvlJc w:val="left"/>
      <w:pPr>
        <w:tabs>
          <w:tab w:val="num" w:pos="5040"/>
        </w:tabs>
        <w:ind w:left="5040" w:hanging="360"/>
      </w:pPr>
    </w:lvl>
    <w:lvl w:ilvl="7" w:tplc="16EA6AD0" w:tentative="1">
      <w:start w:val="1"/>
      <w:numFmt w:val="decimal"/>
      <w:lvlText w:val="%8."/>
      <w:lvlJc w:val="left"/>
      <w:pPr>
        <w:tabs>
          <w:tab w:val="num" w:pos="5760"/>
        </w:tabs>
        <w:ind w:left="5760" w:hanging="360"/>
      </w:pPr>
    </w:lvl>
    <w:lvl w:ilvl="8" w:tplc="222A1900" w:tentative="1">
      <w:start w:val="1"/>
      <w:numFmt w:val="decimal"/>
      <w:lvlText w:val="%9."/>
      <w:lvlJc w:val="left"/>
      <w:pPr>
        <w:tabs>
          <w:tab w:val="num" w:pos="6480"/>
        </w:tabs>
        <w:ind w:left="6480" w:hanging="360"/>
      </w:pPr>
    </w:lvl>
  </w:abstractNum>
  <w:abstractNum w:abstractNumId="15" w15:restartNumberingAfterBreak="0">
    <w:nsid w:val="7A695EB7"/>
    <w:multiLevelType w:val="hybridMultilevel"/>
    <w:tmpl w:val="A4AC015E"/>
    <w:lvl w:ilvl="0" w:tplc="58D200D6">
      <w:start w:val="1"/>
      <w:numFmt w:val="decimal"/>
      <w:lvlText w:val="%1."/>
      <w:lvlJc w:val="left"/>
      <w:pPr>
        <w:tabs>
          <w:tab w:val="num" w:pos="720"/>
        </w:tabs>
        <w:ind w:left="720" w:hanging="360"/>
      </w:pPr>
    </w:lvl>
    <w:lvl w:ilvl="1" w:tplc="8492501A" w:tentative="1">
      <w:start w:val="1"/>
      <w:numFmt w:val="decimal"/>
      <w:lvlText w:val="%2."/>
      <w:lvlJc w:val="left"/>
      <w:pPr>
        <w:tabs>
          <w:tab w:val="num" w:pos="1440"/>
        </w:tabs>
        <w:ind w:left="1440" w:hanging="360"/>
      </w:pPr>
    </w:lvl>
    <w:lvl w:ilvl="2" w:tplc="7A2C5BCA" w:tentative="1">
      <w:start w:val="1"/>
      <w:numFmt w:val="decimal"/>
      <w:lvlText w:val="%3."/>
      <w:lvlJc w:val="left"/>
      <w:pPr>
        <w:tabs>
          <w:tab w:val="num" w:pos="2160"/>
        </w:tabs>
        <w:ind w:left="2160" w:hanging="360"/>
      </w:pPr>
    </w:lvl>
    <w:lvl w:ilvl="3" w:tplc="B8BC7EC4" w:tentative="1">
      <w:start w:val="1"/>
      <w:numFmt w:val="decimal"/>
      <w:lvlText w:val="%4."/>
      <w:lvlJc w:val="left"/>
      <w:pPr>
        <w:tabs>
          <w:tab w:val="num" w:pos="2880"/>
        </w:tabs>
        <w:ind w:left="2880" w:hanging="360"/>
      </w:pPr>
    </w:lvl>
    <w:lvl w:ilvl="4" w:tplc="8FAA0C56" w:tentative="1">
      <w:start w:val="1"/>
      <w:numFmt w:val="decimal"/>
      <w:lvlText w:val="%5."/>
      <w:lvlJc w:val="left"/>
      <w:pPr>
        <w:tabs>
          <w:tab w:val="num" w:pos="3600"/>
        </w:tabs>
        <w:ind w:left="3600" w:hanging="360"/>
      </w:pPr>
    </w:lvl>
    <w:lvl w:ilvl="5" w:tplc="B80AF35A" w:tentative="1">
      <w:start w:val="1"/>
      <w:numFmt w:val="decimal"/>
      <w:lvlText w:val="%6."/>
      <w:lvlJc w:val="left"/>
      <w:pPr>
        <w:tabs>
          <w:tab w:val="num" w:pos="4320"/>
        </w:tabs>
        <w:ind w:left="4320" w:hanging="360"/>
      </w:pPr>
    </w:lvl>
    <w:lvl w:ilvl="6" w:tplc="6D3E492A" w:tentative="1">
      <w:start w:val="1"/>
      <w:numFmt w:val="decimal"/>
      <w:lvlText w:val="%7."/>
      <w:lvlJc w:val="left"/>
      <w:pPr>
        <w:tabs>
          <w:tab w:val="num" w:pos="5040"/>
        </w:tabs>
        <w:ind w:left="5040" w:hanging="360"/>
      </w:pPr>
    </w:lvl>
    <w:lvl w:ilvl="7" w:tplc="67163A38" w:tentative="1">
      <w:start w:val="1"/>
      <w:numFmt w:val="decimal"/>
      <w:lvlText w:val="%8."/>
      <w:lvlJc w:val="left"/>
      <w:pPr>
        <w:tabs>
          <w:tab w:val="num" w:pos="5760"/>
        </w:tabs>
        <w:ind w:left="5760" w:hanging="360"/>
      </w:pPr>
    </w:lvl>
    <w:lvl w:ilvl="8" w:tplc="08E0D66E" w:tentative="1">
      <w:start w:val="1"/>
      <w:numFmt w:val="decimal"/>
      <w:lvlText w:val="%9."/>
      <w:lvlJc w:val="left"/>
      <w:pPr>
        <w:tabs>
          <w:tab w:val="num" w:pos="6480"/>
        </w:tabs>
        <w:ind w:left="6480" w:hanging="360"/>
      </w:pPr>
    </w:lvl>
  </w:abstractNum>
  <w:abstractNum w:abstractNumId="16" w15:restartNumberingAfterBreak="0">
    <w:nsid w:val="7C521EA9"/>
    <w:multiLevelType w:val="hybridMultilevel"/>
    <w:tmpl w:val="CE54137A"/>
    <w:lvl w:ilvl="0" w:tplc="47EC762E">
      <w:start w:val="1"/>
      <w:numFmt w:val="decimal"/>
      <w:lvlText w:val="%1."/>
      <w:lvlJc w:val="left"/>
      <w:pPr>
        <w:tabs>
          <w:tab w:val="num" w:pos="720"/>
        </w:tabs>
        <w:ind w:left="720" w:hanging="360"/>
      </w:pPr>
    </w:lvl>
    <w:lvl w:ilvl="1" w:tplc="3F064CB6" w:tentative="1">
      <w:start w:val="1"/>
      <w:numFmt w:val="decimal"/>
      <w:lvlText w:val="%2."/>
      <w:lvlJc w:val="left"/>
      <w:pPr>
        <w:tabs>
          <w:tab w:val="num" w:pos="1440"/>
        </w:tabs>
        <w:ind w:left="1440" w:hanging="360"/>
      </w:pPr>
    </w:lvl>
    <w:lvl w:ilvl="2" w:tplc="7646EA52" w:tentative="1">
      <w:start w:val="1"/>
      <w:numFmt w:val="decimal"/>
      <w:lvlText w:val="%3."/>
      <w:lvlJc w:val="left"/>
      <w:pPr>
        <w:tabs>
          <w:tab w:val="num" w:pos="2160"/>
        </w:tabs>
        <w:ind w:left="2160" w:hanging="360"/>
      </w:pPr>
    </w:lvl>
    <w:lvl w:ilvl="3" w:tplc="CD48FDFA" w:tentative="1">
      <w:start w:val="1"/>
      <w:numFmt w:val="decimal"/>
      <w:lvlText w:val="%4."/>
      <w:lvlJc w:val="left"/>
      <w:pPr>
        <w:tabs>
          <w:tab w:val="num" w:pos="2880"/>
        </w:tabs>
        <w:ind w:left="2880" w:hanging="360"/>
      </w:pPr>
    </w:lvl>
    <w:lvl w:ilvl="4" w:tplc="EDF0D9EA" w:tentative="1">
      <w:start w:val="1"/>
      <w:numFmt w:val="decimal"/>
      <w:lvlText w:val="%5."/>
      <w:lvlJc w:val="left"/>
      <w:pPr>
        <w:tabs>
          <w:tab w:val="num" w:pos="3600"/>
        </w:tabs>
        <w:ind w:left="3600" w:hanging="360"/>
      </w:pPr>
    </w:lvl>
    <w:lvl w:ilvl="5" w:tplc="84006CBA" w:tentative="1">
      <w:start w:val="1"/>
      <w:numFmt w:val="decimal"/>
      <w:lvlText w:val="%6."/>
      <w:lvlJc w:val="left"/>
      <w:pPr>
        <w:tabs>
          <w:tab w:val="num" w:pos="4320"/>
        </w:tabs>
        <w:ind w:left="4320" w:hanging="360"/>
      </w:pPr>
    </w:lvl>
    <w:lvl w:ilvl="6" w:tplc="B798C77C" w:tentative="1">
      <w:start w:val="1"/>
      <w:numFmt w:val="decimal"/>
      <w:lvlText w:val="%7."/>
      <w:lvlJc w:val="left"/>
      <w:pPr>
        <w:tabs>
          <w:tab w:val="num" w:pos="5040"/>
        </w:tabs>
        <w:ind w:left="5040" w:hanging="360"/>
      </w:pPr>
    </w:lvl>
    <w:lvl w:ilvl="7" w:tplc="6C3A696E" w:tentative="1">
      <w:start w:val="1"/>
      <w:numFmt w:val="decimal"/>
      <w:lvlText w:val="%8."/>
      <w:lvlJc w:val="left"/>
      <w:pPr>
        <w:tabs>
          <w:tab w:val="num" w:pos="5760"/>
        </w:tabs>
        <w:ind w:left="5760" w:hanging="360"/>
      </w:pPr>
    </w:lvl>
    <w:lvl w:ilvl="8" w:tplc="41C4727C" w:tentative="1">
      <w:start w:val="1"/>
      <w:numFmt w:val="decimal"/>
      <w:lvlText w:val="%9."/>
      <w:lvlJc w:val="left"/>
      <w:pPr>
        <w:tabs>
          <w:tab w:val="num" w:pos="6480"/>
        </w:tabs>
        <w:ind w:left="6480" w:hanging="360"/>
      </w:pPr>
    </w:lvl>
  </w:abstractNum>
  <w:num w:numId="1">
    <w:abstractNumId w:val="4"/>
  </w:num>
  <w:num w:numId="2">
    <w:abstractNumId w:val="0"/>
  </w:num>
  <w:num w:numId="3">
    <w:abstractNumId w:val="16"/>
  </w:num>
  <w:num w:numId="4">
    <w:abstractNumId w:val="10"/>
  </w:num>
  <w:num w:numId="5">
    <w:abstractNumId w:val="15"/>
  </w:num>
  <w:num w:numId="6">
    <w:abstractNumId w:val="11"/>
  </w:num>
  <w:num w:numId="7">
    <w:abstractNumId w:val="9"/>
  </w:num>
  <w:num w:numId="8">
    <w:abstractNumId w:val="14"/>
  </w:num>
  <w:num w:numId="9">
    <w:abstractNumId w:val="3"/>
  </w:num>
  <w:num w:numId="10">
    <w:abstractNumId w:val="6"/>
  </w:num>
  <w:num w:numId="11">
    <w:abstractNumId w:val="12"/>
  </w:num>
  <w:num w:numId="12">
    <w:abstractNumId w:val="2"/>
  </w:num>
  <w:num w:numId="13">
    <w:abstractNumId w:val="13"/>
  </w:num>
  <w:num w:numId="14">
    <w:abstractNumId w:val="5"/>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32"/>
    <w:rsid w:val="00004D88"/>
    <w:rsid w:val="00016BD8"/>
    <w:rsid w:val="00060136"/>
    <w:rsid w:val="00064580"/>
    <w:rsid w:val="000867DB"/>
    <w:rsid w:val="000D0967"/>
    <w:rsid w:val="000F38C3"/>
    <w:rsid w:val="0011401E"/>
    <w:rsid w:val="001238A9"/>
    <w:rsid w:val="00146A01"/>
    <w:rsid w:val="0015044A"/>
    <w:rsid w:val="001638B7"/>
    <w:rsid w:val="00170877"/>
    <w:rsid w:val="00196C4B"/>
    <w:rsid w:val="001D0D50"/>
    <w:rsid w:val="001F40DA"/>
    <w:rsid w:val="00232F8B"/>
    <w:rsid w:val="00262131"/>
    <w:rsid w:val="00263EC9"/>
    <w:rsid w:val="002B523F"/>
    <w:rsid w:val="002C23B1"/>
    <w:rsid w:val="002C2CE9"/>
    <w:rsid w:val="002E3AF8"/>
    <w:rsid w:val="00307A2C"/>
    <w:rsid w:val="00363F03"/>
    <w:rsid w:val="003802D2"/>
    <w:rsid w:val="003A377A"/>
    <w:rsid w:val="003A4468"/>
    <w:rsid w:val="003F3726"/>
    <w:rsid w:val="0043405D"/>
    <w:rsid w:val="00437D05"/>
    <w:rsid w:val="00440F57"/>
    <w:rsid w:val="004C5E2C"/>
    <w:rsid w:val="004E11CC"/>
    <w:rsid w:val="004E2081"/>
    <w:rsid w:val="00537A4D"/>
    <w:rsid w:val="005404AA"/>
    <w:rsid w:val="005427D9"/>
    <w:rsid w:val="0055566C"/>
    <w:rsid w:val="005B150E"/>
    <w:rsid w:val="005C6D2D"/>
    <w:rsid w:val="006579C2"/>
    <w:rsid w:val="006A0D2D"/>
    <w:rsid w:val="00726696"/>
    <w:rsid w:val="00735B12"/>
    <w:rsid w:val="0075332E"/>
    <w:rsid w:val="007966D7"/>
    <w:rsid w:val="00825888"/>
    <w:rsid w:val="00870295"/>
    <w:rsid w:val="00882BAF"/>
    <w:rsid w:val="0089625B"/>
    <w:rsid w:val="00901D9B"/>
    <w:rsid w:val="00931B87"/>
    <w:rsid w:val="00974D24"/>
    <w:rsid w:val="0098101E"/>
    <w:rsid w:val="00996ADF"/>
    <w:rsid w:val="009A5537"/>
    <w:rsid w:val="009C517A"/>
    <w:rsid w:val="009E2C2D"/>
    <w:rsid w:val="00A11527"/>
    <w:rsid w:val="00A54CBE"/>
    <w:rsid w:val="00A867E6"/>
    <w:rsid w:val="00AA172A"/>
    <w:rsid w:val="00AC220A"/>
    <w:rsid w:val="00AC57BE"/>
    <w:rsid w:val="00AD1183"/>
    <w:rsid w:val="00B17135"/>
    <w:rsid w:val="00B72258"/>
    <w:rsid w:val="00B824B5"/>
    <w:rsid w:val="00B8454F"/>
    <w:rsid w:val="00B969CF"/>
    <w:rsid w:val="00BA644A"/>
    <w:rsid w:val="00BB421D"/>
    <w:rsid w:val="00C35610"/>
    <w:rsid w:val="00C532F6"/>
    <w:rsid w:val="00C6377E"/>
    <w:rsid w:val="00C85AA2"/>
    <w:rsid w:val="00C91E67"/>
    <w:rsid w:val="00CA7FBD"/>
    <w:rsid w:val="00CC23EE"/>
    <w:rsid w:val="00CD764A"/>
    <w:rsid w:val="00D02469"/>
    <w:rsid w:val="00D15585"/>
    <w:rsid w:val="00D66421"/>
    <w:rsid w:val="00D70B26"/>
    <w:rsid w:val="00DA3E24"/>
    <w:rsid w:val="00DC0033"/>
    <w:rsid w:val="00DF2AC5"/>
    <w:rsid w:val="00DF69F9"/>
    <w:rsid w:val="00E141AD"/>
    <w:rsid w:val="00E21D8A"/>
    <w:rsid w:val="00E42E99"/>
    <w:rsid w:val="00E614D0"/>
    <w:rsid w:val="00E667E6"/>
    <w:rsid w:val="00EC5932"/>
    <w:rsid w:val="00ED5ED6"/>
    <w:rsid w:val="00FA1921"/>
    <w:rsid w:val="00FB27D5"/>
    <w:rsid w:val="00FD44B5"/>
    <w:rsid w:val="00FD4500"/>
    <w:rsid w:val="00FE0EB0"/>
    <w:rsid w:val="00FE738C"/>
    <w:rsid w:val="00FF3DBD"/>
    <w:rsid w:val="015D90A5"/>
    <w:rsid w:val="02499534"/>
    <w:rsid w:val="029484E7"/>
    <w:rsid w:val="04741B9E"/>
    <w:rsid w:val="061E0206"/>
    <w:rsid w:val="07C5E541"/>
    <w:rsid w:val="086FCB0A"/>
    <w:rsid w:val="0965173C"/>
    <w:rsid w:val="0B99E3AE"/>
    <w:rsid w:val="0C343F79"/>
    <w:rsid w:val="0CCC2D0C"/>
    <w:rsid w:val="0FEE1A2B"/>
    <w:rsid w:val="11BF1F6C"/>
    <w:rsid w:val="1208E700"/>
    <w:rsid w:val="1244684F"/>
    <w:rsid w:val="159FF9C1"/>
    <w:rsid w:val="16C0F19D"/>
    <w:rsid w:val="1A64DCB9"/>
    <w:rsid w:val="1B0E885A"/>
    <w:rsid w:val="1C7DBD55"/>
    <w:rsid w:val="1EEC3AC6"/>
    <w:rsid w:val="1F5EC688"/>
    <w:rsid w:val="1FA71D0F"/>
    <w:rsid w:val="2214EE5E"/>
    <w:rsid w:val="22F15EB0"/>
    <w:rsid w:val="240C697F"/>
    <w:rsid w:val="2464B73E"/>
    <w:rsid w:val="25411D03"/>
    <w:rsid w:val="25706F68"/>
    <w:rsid w:val="2572BB41"/>
    <w:rsid w:val="263B01D5"/>
    <w:rsid w:val="26F6653E"/>
    <w:rsid w:val="2857BE3C"/>
    <w:rsid w:val="2AA95702"/>
    <w:rsid w:val="2C37C40F"/>
    <w:rsid w:val="2DE20F7D"/>
    <w:rsid w:val="2F665683"/>
    <w:rsid w:val="2FA51522"/>
    <w:rsid w:val="307CFBEA"/>
    <w:rsid w:val="30F20A4A"/>
    <w:rsid w:val="332DC245"/>
    <w:rsid w:val="334443ED"/>
    <w:rsid w:val="34132ADA"/>
    <w:rsid w:val="35FC4772"/>
    <w:rsid w:val="376C7BEB"/>
    <w:rsid w:val="38849460"/>
    <w:rsid w:val="3E8CC514"/>
    <w:rsid w:val="41C147DF"/>
    <w:rsid w:val="43AF4C1A"/>
    <w:rsid w:val="45E4B0EE"/>
    <w:rsid w:val="48B8FCAA"/>
    <w:rsid w:val="48F1F1C8"/>
    <w:rsid w:val="4BDCFB07"/>
    <w:rsid w:val="4CAD1DFF"/>
    <w:rsid w:val="4CBFFDD9"/>
    <w:rsid w:val="4CFF9A94"/>
    <w:rsid w:val="4DA09D7E"/>
    <w:rsid w:val="51D62DB3"/>
    <w:rsid w:val="551235F2"/>
    <w:rsid w:val="556AB1B2"/>
    <w:rsid w:val="5746F864"/>
    <w:rsid w:val="57B0E663"/>
    <w:rsid w:val="598A13AF"/>
    <w:rsid w:val="59A0D5EB"/>
    <w:rsid w:val="5F55309C"/>
    <w:rsid w:val="5F65DDD4"/>
    <w:rsid w:val="5F6DB980"/>
    <w:rsid w:val="5FBAA14E"/>
    <w:rsid w:val="62A1CDBF"/>
    <w:rsid w:val="64875F3F"/>
    <w:rsid w:val="64E10E5F"/>
    <w:rsid w:val="677297C6"/>
    <w:rsid w:val="6A661F42"/>
    <w:rsid w:val="6AA8CEE6"/>
    <w:rsid w:val="6AE13CDB"/>
    <w:rsid w:val="6EBCFA79"/>
    <w:rsid w:val="6F080548"/>
    <w:rsid w:val="7035B203"/>
    <w:rsid w:val="707C6469"/>
    <w:rsid w:val="71BB34B8"/>
    <w:rsid w:val="72793123"/>
    <w:rsid w:val="73999385"/>
    <w:rsid w:val="76379319"/>
    <w:rsid w:val="7894724B"/>
    <w:rsid w:val="7A406907"/>
    <w:rsid w:val="7BE813C4"/>
    <w:rsid w:val="7C1A5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D0A7E45"/>
  <w15:chartTrackingRefBased/>
  <w15:docId w15:val="{1E985A9E-6034-432D-878F-B05361C4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EC593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3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EC5932"/>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EC59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EC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932"/>
  </w:style>
  <w:style w:type="paragraph" w:styleId="Footer">
    <w:name w:val="footer"/>
    <w:basedOn w:val="Normal"/>
    <w:link w:val="FooterChar"/>
    <w:uiPriority w:val="99"/>
    <w:unhideWhenUsed/>
    <w:rsid w:val="00EC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932"/>
  </w:style>
  <w:style w:type="paragraph" w:styleId="BalloonText">
    <w:name w:val="Balloon Text"/>
    <w:basedOn w:val="Normal"/>
    <w:link w:val="BalloonTextChar"/>
    <w:uiPriority w:val="99"/>
    <w:semiHidden/>
    <w:unhideWhenUsed/>
    <w:rsid w:val="00EC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932"/>
    <w:rPr>
      <w:rFonts w:ascii="Segoe UI" w:hAnsi="Segoe UI" w:cs="Segoe UI"/>
      <w:sz w:val="18"/>
      <w:szCs w:val="18"/>
    </w:rPr>
  </w:style>
  <w:style w:type="paragraph" w:styleId="ListParagraph">
    <w:name w:val="List Paragraph"/>
    <w:basedOn w:val="Normal"/>
    <w:qFormat/>
    <w:rsid w:val="00CC23EE"/>
    <w:pPr>
      <w:spacing w:after="200" w:line="276" w:lineRule="auto"/>
      <w:ind w:left="720"/>
      <w:contextualSpacing/>
    </w:pPr>
    <w:rPr>
      <w:rFonts w:ascii="Calibri" w:eastAsia="Times New Roman" w:hAnsi="Calibri" w:cs="Calibri"/>
    </w:rPr>
  </w:style>
  <w:style w:type="character" w:styleId="CommentReference">
    <w:name w:val="annotation reference"/>
    <w:basedOn w:val="DefaultParagraphFont"/>
    <w:uiPriority w:val="99"/>
    <w:semiHidden/>
    <w:unhideWhenUsed/>
    <w:rsid w:val="00DF69F9"/>
    <w:rPr>
      <w:sz w:val="16"/>
      <w:szCs w:val="16"/>
    </w:rPr>
  </w:style>
  <w:style w:type="paragraph" w:styleId="CommentText">
    <w:name w:val="annotation text"/>
    <w:basedOn w:val="Normal"/>
    <w:link w:val="CommentTextChar"/>
    <w:uiPriority w:val="99"/>
    <w:semiHidden/>
    <w:unhideWhenUsed/>
    <w:rsid w:val="00DF69F9"/>
    <w:pPr>
      <w:spacing w:line="240" w:lineRule="auto"/>
    </w:pPr>
    <w:rPr>
      <w:sz w:val="20"/>
      <w:szCs w:val="20"/>
    </w:rPr>
  </w:style>
  <w:style w:type="character" w:customStyle="1" w:styleId="CommentTextChar">
    <w:name w:val="Comment Text Char"/>
    <w:basedOn w:val="DefaultParagraphFont"/>
    <w:link w:val="CommentText"/>
    <w:uiPriority w:val="99"/>
    <w:semiHidden/>
    <w:rsid w:val="00DF69F9"/>
    <w:rPr>
      <w:sz w:val="20"/>
      <w:szCs w:val="20"/>
    </w:rPr>
  </w:style>
  <w:style w:type="paragraph" w:styleId="CommentSubject">
    <w:name w:val="annotation subject"/>
    <w:basedOn w:val="CommentText"/>
    <w:next w:val="CommentText"/>
    <w:link w:val="CommentSubjectChar"/>
    <w:uiPriority w:val="99"/>
    <w:semiHidden/>
    <w:unhideWhenUsed/>
    <w:rsid w:val="00DF69F9"/>
    <w:rPr>
      <w:b/>
      <w:bCs/>
    </w:rPr>
  </w:style>
  <w:style w:type="character" w:customStyle="1" w:styleId="CommentSubjectChar">
    <w:name w:val="Comment Subject Char"/>
    <w:basedOn w:val="CommentTextChar"/>
    <w:link w:val="CommentSubject"/>
    <w:uiPriority w:val="99"/>
    <w:semiHidden/>
    <w:rsid w:val="00DF69F9"/>
    <w:rPr>
      <w:b/>
      <w:bCs/>
      <w:sz w:val="20"/>
      <w:szCs w:val="20"/>
    </w:rPr>
  </w:style>
  <w:style w:type="paragraph" w:customStyle="1" w:styleId="paragraph">
    <w:name w:val="paragraph"/>
    <w:basedOn w:val="Normal"/>
    <w:rsid w:val="004340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43405D"/>
  </w:style>
  <w:style w:type="character" w:customStyle="1" w:styleId="eop">
    <w:name w:val="eop"/>
    <w:basedOn w:val="DefaultParagraphFont"/>
    <w:rsid w:val="0043405D"/>
  </w:style>
  <w:style w:type="character" w:styleId="Hyperlink">
    <w:name w:val="Hyperlink"/>
    <w:basedOn w:val="DefaultParagraphFont"/>
    <w:rsid w:val="003A4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90154">
      <w:bodyDiv w:val="1"/>
      <w:marLeft w:val="0"/>
      <w:marRight w:val="0"/>
      <w:marTop w:val="0"/>
      <w:marBottom w:val="0"/>
      <w:divBdr>
        <w:top w:val="none" w:sz="0" w:space="0" w:color="auto"/>
        <w:left w:val="none" w:sz="0" w:space="0" w:color="auto"/>
        <w:bottom w:val="none" w:sz="0" w:space="0" w:color="auto"/>
        <w:right w:val="none" w:sz="0" w:space="0" w:color="auto"/>
      </w:divBdr>
    </w:div>
    <w:div w:id="1239750225">
      <w:bodyDiv w:val="1"/>
      <w:marLeft w:val="0"/>
      <w:marRight w:val="0"/>
      <w:marTop w:val="0"/>
      <w:marBottom w:val="0"/>
      <w:divBdr>
        <w:top w:val="none" w:sz="0" w:space="0" w:color="auto"/>
        <w:left w:val="none" w:sz="0" w:space="0" w:color="auto"/>
        <w:bottom w:val="none" w:sz="0" w:space="0" w:color="auto"/>
        <w:right w:val="none" w:sz="0" w:space="0" w:color="auto"/>
      </w:divBdr>
    </w:div>
    <w:div w:id="1626882671">
      <w:bodyDiv w:val="1"/>
      <w:marLeft w:val="0"/>
      <w:marRight w:val="0"/>
      <w:marTop w:val="0"/>
      <w:marBottom w:val="0"/>
      <w:divBdr>
        <w:top w:val="none" w:sz="0" w:space="0" w:color="auto"/>
        <w:left w:val="none" w:sz="0" w:space="0" w:color="auto"/>
        <w:bottom w:val="none" w:sz="0" w:space="0" w:color="auto"/>
        <w:right w:val="none" w:sz="0" w:space="0" w:color="auto"/>
      </w:divBdr>
      <w:divsChild>
        <w:div w:id="612514072">
          <w:marLeft w:val="0"/>
          <w:marRight w:val="0"/>
          <w:marTop w:val="0"/>
          <w:marBottom w:val="0"/>
          <w:divBdr>
            <w:top w:val="none" w:sz="0" w:space="0" w:color="auto"/>
            <w:left w:val="none" w:sz="0" w:space="0" w:color="auto"/>
            <w:bottom w:val="none" w:sz="0" w:space="0" w:color="auto"/>
            <w:right w:val="none" w:sz="0" w:space="0" w:color="auto"/>
          </w:divBdr>
        </w:div>
        <w:div w:id="681470050">
          <w:marLeft w:val="0"/>
          <w:marRight w:val="0"/>
          <w:marTop w:val="0"/>
          <w:marBottom w:val="0"/>
          <w:divBdr>
            <w:top w:val="none" w:sz="0" w:space="0" w:color="auto"/>
            <w:left w:val="none" w:sz="0" w:space="0" w:color="auto"/>
            <w:bottom w:val="none" w:sz="0" w:space="0" w:color="auto"/>
            <w:right w:val="none" w:sz="0" w:space="0" w:color="auto"/>
          </w:divBdr>
          <w:divsChild>
            <w:div w:id="1679111486">
              <w:marLeft w:val="-75"/>
              <w:marRight w:val="0"/>
              <w:marTop w:val="30"/>
              <w:marBottom w:val="30"/>
              <w:divBdr>
                <w:top w:val="none" w:sz="0" w:space="0" w:color="auto"/>
                <w:left w:val="none" w:sz="0" w:space="0" w:color="auto"/>
                <w:bottom w:val="none" w:sz="0" w:space="0" w:color="auto"/>
                <w:right w:val="none" w:sz="0" w:space="0" w:color="auto"/>
              </w:divBdr>
              <w:divsChild>
                <w:div w:id="132724334">
                  <w:marLeft w:val="0"/>
                  <w:marRight w:val="0"/>
                  <w:marTop w:val="0"/>
                  <w:marBottom w:val="0"/>
                  <w:divBdr>
                    <w:top w:val="none" w:sz="0" w:space="0" w:color="auto"/>
                    <w:left w:val="none" w:sz="0" w:space="0" w:color="auto"/>
                    <w:bottom w:val="none" w:sz="0" w:space="0" w:color="auto"/>
                    <w:right w:val="none" w:sz="0" w:space="0" w:color="auto"/>
                  </w:divBdr>
                  <w:divsChild>
                    <w:div w:id="1455752873">
                      <w:marLeft w:val="0"/>
                      <w:marRight w:val="0"/>
                      <w:marTop w:val="0"/>
                      <w:marBottom w:val="0"/>
                      <w:divBdr>
                        <w:top w:val="none" w:sz="0" w:space="0" w:color="auto"/>
                        <w:left w:val="none" w:sz="0" w:space="0" w:color="auto"/>
                        <w:bottom w:val="none" w:sz="0" w:space="0" w:color="auto"/>
                        <w:right w:val="none" w:sz="0" w:space="0" w:color="auto"/>
                      </w:divBdr>
                    </w:div>
                  </w:divsChild>
                </w:div>
                <w:div w:id="221335943">
                  <w:marLeft w:val="0"/>
                  <w:marRight w:val="0"/>
                  <w:marTop w:val="0"/>
                  <w:marBottom w:val="0"/>
                  <w:divBdr>
                    <w:top w:val="none" w:sz="0" w:space="0" w:color="auto"/>
                    <w:left w:val="none" w:sz="0" w:space="0" w:color="auto"/>
                    <w:bottom w:val="none" w:sz="0" w:space="0" w:color="auto"/>
                    <w:right w:val="none" w:sz="0" w:space="0" w:color="auto"/>
                  </w:divBdr>
                  <w:divsChild>
                    <w:div w:id="1008555908">
                      <w:marLeft w:val="0"/>
                      <w:marRight w:val="0"/>
                      <w:marTop w:val="0"/>
                      <w:marBottom w:val="0"/>
                      <w:divBdr>
                        <w:top w:val="none" w:sz="0" w:space="0" w:color="auto"/>
                        <w:left w:val="none" w:sz="0" w:space="0" w:color="auto"/>
                        <w:bottom w:val="none" w:sz="0" w:space="0" w:color="auto"/>
                        <w:right w:val="none" w:sz="0" w:space="0" w:color="auto"/>
                      </w:divBdr>
                    </w:div>
                  </w:divsChild>
                </w:div>
                <w:div w:id="347291481">
                  <w:marLeft w:val="0"/>
                  <w:marRight w:val="0"/>
                  <w:marTop w:val="0"/>
                  <w:marBottom w:val="0"/>
                  <w:divBdr>
                    <w:top w:val="none" w:sz="0" w:space="0" w:color="auto"/>
                    <w:left w:val="none" w:sz="0" w:space="0" w:color="auto"/>
                    <w:bottom w:val="none" w:sz="0" w:space="0" w:color="auto"/>
                    <w:right w:val="none" w:sz="0" w:space="0" w:color="auto"/>
                  </w:divBdr>
                  <w:divsChild>
                    <w:div w:id="1914199304">
                      <w:marLeft w:val="0"/>
                      <w:marRight w:val="0"/>
                      <w:marTop w:val="0"/>
                      <w:marBottom w:val="0"/>
                      <w:divBdr>
                        <w:top w:val="none" w:sz="0" w:space="0" w:color="auto"/>
                        <w:left w:val="none" w:sz="0" w:space="0" w:color="auto"/>
                        <w:bottom w:val="none" w:sz="0" w:space="0" w:color="auto"/>
                        <w:right w:val="none" w:sz="0" w:space="0" w:color="auto"/>
                      </w:divBdr>
                    </w:div>
                  </w:divsChild>
                </w:div>
                <w:div w:id="370690088">
                  <w:marLeft w:val="0"/>
                  <w:marRight w:val="0"/>
                  <w:marTop w:val="0"/>
                  <w:marBottom w:val="0"/>
                  <w:divBdr>
                    <w:top w:val="none" w:sz="0" w:space="0" w:color="auto"/>
                    <w:left w:val="none" w:sz="0" w:space="0" w:color="auto"/>
                    <w:bottom w:val="none" w:sz="0" w:space="0" w:color="auto"/>
                    <w:right w:val="none" w:sz="0" w:space="0" w:color="auto"/>
                  </w:divBdr>
                  <w:divsChild>
                    <w:div w:id="1184780141">
                      <w:marLeft w:val="0"/>
                      <w:marRight w:val="0"/>
                      <w:marTop w:val="0"/>
                      <w:marBottom w:val="0"/>
                      <w:divBdr>
                        <w:top w:val="none" w:sz="0" w:space="0" w:color="auto"/>
                        <w:left w:val="none" w:sz="0" w:space="0" w:color="auto"/>
                        <w:bottom w:val="none" w:sz="0" w:space="0" w:color="auto"/>
                        <w:right w:val="none" w:sz="0" w:space="0" w:color="auto"/>
                      </w:divBdr>
                    </w:div>
                  </w:divsChild>
                </w:div>
                <w:div w:id="401636623">
                  <w:marLeft w:val="0"/>
                  <w:marRight w:val="0"/>
                  <w:marTop w:val="0"/>
                  <w:marBottom w:val="0"/>
                  <w:divBdr>
                    <w:top w:val="none" w:sz="0" w:space="0" w:color="auto"/>
                    <w:left w:val="none" w:sz="0" w:space="0" w:color="auto"/>
                    <w:bottom w:val="none" w:sz="0" w:space="0" w:color="auto"/>
                    <w:right w:val="none" w:sz="0" w:space="0" w:color="auto"/>
                  </w:divBdr>
                  <w:divsChild>
                    <w:div w:id="997542434">
                      <w:marLeft w:val="0"/>
                      <w:marRight w:val="0"/>
                      <w:marTop w:val="0"/>
                      <w:marBottom w:val="0"/>
                      <w:divBdr>
                        <w:top w:val="none" w:sz="0" w:space="0" w:color="auto"/>
                        <w:left w:val="none" w:sz="0" w:space="0" w:color="auto"/>
                        <w:bottom w:val="none" w:sz="0" w:space="0" w:color="auto"/>
                        <w:right w:val="none" w:sz="0" w:space="0" w:color="auto"/>
                      </w:divBdr>
                    </w:div>
                  </w:divsChild>
                </w:div>
                <w:div w:id="537206225">
                  <w:marLeft w:val="0"/>
                  <w:marRight w:val="0"/>
                  <w:marTop w:val="0"/>
                  <w:marBottom w:val="0"/>
                  <w:divBdr>
                    <w:top w:val="none" w:sz="0" w:space="0" w:color="auto"/>
                    <w:left w:val="none" w:sz="0" w:space="0" w:color="auto"/>
                    <w:bottom w:val="none" w:sz="0" w:space="0" w:color="auto"/>
                    <w:right w:val="none" w:sz="0" w:space="0" w:color="auto"/>
                  </w:divBdr>
                  <w:divsChild>
                    <w:div w:id="1280528347">
                      <w:marLeft w:val="0"/>
                      <w:marRight w:val="0"/>
                      <w:marTop w:val="0"/>
                      <w:marBottom w:val="0"/>
                      <w:divBdr>
                        <w:top w:val="none" w:sz="0" w:space="0" w:color="auto"/>
                        <w:left w:val="none" w:sz="0" w:space="0" w:color="auto"/>
                        <w:bottom w:val="none" w:sz="0" w:space="0" w:color="auto"/>
                        <w:right w:val="none" w:sz="0" w:space="0" w:color="auto"/>
                      </w:divBdr>
                    </w:div>
                  </w:divsChild>
                </w:div>
                <w:div w:id="1472400516">
                  <w:marLeft w:val="0"/>
                  <w:marRight w:val="0"/>
                  <w:marTop w:val="0"/>
                  <w:marBottom w:val="0"/>
                  <w:divBdr>
                    <w:top w:val="none" w:sz="0" w:space="0" w:color="auto"/>
                    <w:left w:val="none" w:sz="0" w:space="0" w:color="auto"/>
                    <w:bottom w:val="none" w:sz="0" w:space="0" w:color="auto"/>
                    <w:right w:val="none" w:sz="0" w:space="0" w:color="auto"/>
                  </w:divBdr>
                  <w:divsChild>
                    <w:div w:id="1299342325">
                      <w:marLeft w:val="0"/>
                      <w:marRight w:val="0"/>
                      <w:marTop w:val="0"/>
                      <w:marBottom w:val="0"/>
                      <w:divBdr>
                        <w:top w:val="none" w:sz="0" w:space="0" w:color="auto"/>
                        <w:left w:val="none" w:sz="0" w:space="0" w:color="auto"/>
                        <w:bottom w:val="none" w:sz="0" w:space="0" w:color="auto"/>
                        <w:right w:val="none" w:sz="0" w:space="0" w:color="auto"/>
                      </w:divBdr>
                    </w:div>
                  </w:divsChild>
                </w:div>
                <w:div w:id="1947535780">
                  <w:marLeft w:val="0"/>
                  <w:marRight w:val="0"/>
                  <w:marTop w:val="0"/>
                  <w:marBottom w:val="0"/>
                  <w:divBdr>
                    <w:top w:val="none" w:sz="0" w:space="0" w:color="auto"/>
                    <w:left w:val="none" w:sz="0" w:space="0" w:color="auto"/>
                    <w:bottom w:val="none" w:sz="0" w:space="0" w:color="auto"/>
                    <w:right w:val="none" w:sz="0" w:space="0" w:color="auto"/>
                  </w:divBdr>
                  <w:divsChild>
                    <w:div w:id="1365669696">
                      <w:marLeft w:val="0"/>
                      <w:marRight w:val="0"/>
                      <w:marTop w:val="0"/>
                      <w:marBottom w:val="0"/>
                      <w:divBdr>
                        <w:top w:val="none" w:sz="0" w:space="0" w:color="auto"/>
                        <w:left w:val="none" w:sz="0" w:space="0" w:color="auto"/>
                        <w:bottom w:val="none" w:sz="0" w:space="0" w:color="auto"/>
                        <w:right w:val="none" w:sz="0" w:space="0" w:color="auto"/>
                      </w:divBdr>
                    </w:div>
                  </w:divsChild>
                </w:div>
                <w:div w:id="2042852602">
                  <w:marLeft w:val="0"/>
                  <w:marRight w:val="0"/>
                  <w:marTop w:val="0"/>
                  <w:marBottom w:val="0"/>
                  <w:divBdr>
                    <w:top w:val="none" w:sz="0" w:space="0" w:color="auto"/>
                    <w:left w:val="none" w:sz="0" w:space="0" w:color="auto"/>
                    <w:bottom w:val="none" w:sz="0" w:space="0" w:color="auto"/>
                    <w:right w:val="none" w:sz="0" w:space="0" w:color="auto"/>
                  </w:divBdr>
                  <w:divsChild>
                    <w:div w:id="490681140">
                      <w:marLeft w:val="0"/>
                      <w:marRight w:val="0"/>
                      <w:marTop w:val="0"/>
                      <w:marBottom w:val="0"/>
                      <w:divBdr>
                        <w:top w:val="none" w:sz="0" w:space="0" w:color="auto"/>
                        <w:left w:val="none" w:sz="0" w:space="0" w:color="auto"/>
                        <w:bottom w:val="none" w:sz="0" w:space="0" w:color="auto"/>
                        <w:right w:val="none" w:sz="0" w:space="0" w:color="auto"/>
                      </w:divBdr>
                    </w:div>
                    <w:div w:id="881480067">
                      <w:marLeft w:val="0"/>
                      <w:marRight w:val="0"/>
                      <w:marTop w:val="0"/>
                      <w:marBottom w:val="0"/>
                      <w:divBdr>
                        <w:top w:val="none" w:sz="0" w:space="0" w:color="auto"/>
                        <w:left w:val="none" w:sz="0" w:space="0" w:color="auto"/>
                        <w:bottom w:val="none" w:sz="0" w:space="0" w:color="auto"/>
                        <w:right w:val="none" w:sz="0" w:space="0" w:color="auto"/>
                      </w:divBdr>
                    </w:div>
                    <w:div w:id="2098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1992/en/act/pub/0016/prin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ishstatutebook.ie/1992/en/act/pub/0016/prin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Articles/Pages/COVID-19---Updates-from-QQI.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CBE5F917D574E8BF38BFCEEEFFFF6" ma:contentTypeVersion="0" ma:contentTypeDescription="Create a new document." ma:contentTypeScope="" ma:versionID="cef6ff32ebf0ac73887a224bd34512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E10B4-B189-469D-887C-CDAE4188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C45626-7C31-4282-B04A-3BEDF2DE1F14}">
  <ds:schemaRefs>
    <ds:schemaRef ds:uri="http://schemas.openxmlformats.org/officeDocument/2006/bibliography"/>
  </ds:schemaRefs>
</ds:datastoreItem>
</file>

<file path=customXml/itemProps3.xml><?xml version="1.0" encoding="utf-8"?>
<ds:datastoreItem xmlns:ds="http://schemas.openxmlformats.org/officeDocument/2006/customXml" ds:itemID="{FEA5E9E2-3DA3-4A64-9A9D-5665E68B9D7F}">
  <ds:schemaRefs>
    <ds:schemaRef ds:uri="http://schemas.microsoft.com/sharepoint/v3/contenttype/forms"/>
  </ds:schemaRefs>
</ds:datastoreItem>
</file>

<file path=customXml/itemProps4.xml><?xml version="1.0" encoding="utf-8"?>
<ds:datastoreItem xmlns:ds="http://schemas.openxmlformats.org/officeDocument/2006/customXml" ds:itemID="{199B7BA8-A85F-4B7F-B763-13D3FBFC934B}">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Institute of Technology Sligo</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Curley</dc:creator>
  <cp:keywords/>
  <dc:description/>
  <cp:lastModifiedBy>Eileen Curley</cp:lastModifiedBy>
  <cp:revision>2</cp:revision>
  <cp:lastPrinted>2017-10-05T14:31:00Z</cp:lastPrinted>
  <dcterms:created xsi:type="dcterms:W3CDTF">2021-10-29T15:41:00Z</dcterms:created>
  <dcterms:modified xsi:type="dcterms:W3CDTF">2021-10-29T15:41:00Z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0x010100357CBE5F917D574E8BF38BFCEEEFFFF6</vt:lpwstr>
  </property>
</Properties>
</file>